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E1F" w:rsidRPr="00FD0E1F" w:rsidRDefault="00FD0E1F" w:rsidP="00FD0E1F">
      <w:pPr>
        <w:shd w:val="clear" w:color="auto" w:fill="FFFFFF"/>
        <w:spacing w:before="161" w:after="161" w:line="240" w:lineRule="auto"/>
        <w:ind w:left="375"/>
        <w:outlineLvl w:val="0"/>
        <w:rPr>
          <w:rFonts w:ascii="Times New Roman" w:eastAsia="Times New Roman" w:hAnsi="Times New Roman" w:cs="Times New Roman"/>
          <w:b/>
          <w:bCs/>
          <w:color w:val="22272F"/>
          <w:kern w:val="36"/>
          <w:sz w:val="33"/>
          <w:szCs w:val="33"/>
        </w:rPr>
      </w:pPr>
      <w:bookmarkStart w:id="0" w:name="_GoBack"/>
      <w:bookmarkEnd w:id="0"/>
      <w:r w:rsidRPr="00FD0E1F">
        <w:rPr>
          <w:rFonts w:ascii="Times New Roman" w:eastAsia="Times New Roman" w:hAnsi="Times New Roman" w:cs="Times New Roman"/>
          <w:b/>
          <w:bCs/>
          <w:color w:val="22272F"/>
          <w:kern w:val="36"/>
          <w:sz w:val="33"/>
          <w:szCs w:val="33"/>
        </w:rPr>
        <w:t>Методические рекомендации по разработке и принятию организациями мер по предупреждению и противодействию коррупции (утв. Министерством труда и социальной защиты РФ 8 ноября 2013 г.)</w:t>
      </w:r>
    </w:p>
    <w:p w:rsidR="00FD0E1F" w:rsidRPr="00FD0E1F" w:rsidRDefault="00BF3188" w:rsidP="00FD0E1F">
      <w:pPr>
        <w:numPr>
          <w:ilvl w:val="0"/>
          <w:numId w:val="1"/>
        </w:numPr>
        <w:shd w:val="clear" w:color="auto" w:fill="FFFFFF"/>
        <w:spacing w:after="0" w:line="240" w:lineRule="auto"/>
        <w:ind w:left="240"/>
        <w:rPr>
          <w:rFonts w:ascii="Times New Roman" w:eastAsia="Times New Roman" w:hAnsi="Times New Roman" w:cs="Times New Roman"/>
          <w:color w:val="22272F"/>
          <w:sz w:val="23"/>
          <w:szCs w:val="23"/>
        </w:rPr>
      </w:pPr>
      <w:hyperlink r:id="rId6" w:history="1">
        <w:r w:rsidR="00FD0E1F" w:rsidRPr="00FD0E1F">
          <w:rPr>
            <w:rFonts w:ascii="Times New Roman" w:eastAsia="Times New Roman" w:hAnsi="Times New Roman" w:cs="Times New Roman"/>
            <w:color w:val="22272F"/>
            <w:sz w:val="23"/>
          </w:rPr>
          <w:t>Приложение 1. Сборник положений нормативных правовых актов, устанавливающих меры ответственности за совершение коррупционных правонарушений</w:t>
        </w:r>
      </w:hyperlink>
    </w:p>
    <w:p w:rsidR="00FD0E1F" w:rsidRPr="00FD0E1F" w:rsidRDefault="00BF3188" w:rsidP="00FD0E1F">
      <w:pPr>
        <w:numPr>
          <w:ilvl w:val="0"/>
          <w:numId w:val="1"/>
        </w:numPr>
        <w:shd w:val="clear" w:color="auto" w:fill="FFFFFF"/>
        <w:spacing w:after="0" w:line="240" w:lineRule="auto"/>
        <w:ind w:left="240"/>
        <w:rPr>
          <w:rFonts w:ascii="Times New Roman" w:eastAsia="Times New Roman" w:hAnsi="Times New Roman" w:cs="Times New Roman"/>
          <w:color w:val="22272F"/>
          <w:sz w:val="23"/>
          <w:szCs w:val="23"/>
        </w:rPr>
      </w:pPr>
      <w:hyperlink r:id="rId7" w:history="1">
        <w:r w:rsidR="00FD0E1F" w:rsidRPr="00FD0E1F">
          <w:rPr>
            <w:rFonts w:ascii="Times New Roman" w:eastAsia="Times New Roman" w:hAnsi="Times New Roman" w:cs="Times New Roman"/>
            <w:color w:val="22272F"/>
            <w:sz w:val="23"/>
          </w:rPr>
          <w:t>Приложение 2. Международные соглашения по вопросам противодействия коррупции в коммерческих организациях и методические материалы международных организаций</w:t>
        </w:r>
      </w:hyperlink>
    </w:p>
    <w:p w:rsidR="00FD0E1F" w:rsidRPr="00FD0E1F" w:rsidRDefault="00BF3188" w:rsidP="00FD0E1F">
      <w:pPr>
        <w:numPr>
          <w:ilvl w:val="0"/>
          <w:numId w:val="1"/>
        </w:numPr>
        <w:shd w:val="clear" w:color="auto" w:fill="FFFFFF"/>
        <w:spacing w:after="0" w:line="240" w:lineRule="auto"/>
        <w:ind w:left="240"/>
        <w:rPr>
          <w:rFonts w:ascii="Times New Roman" w:eastAsia="Times New Roman" w:hAnsi="Times New Roman" w:cs="Times New Roman"/>
          <w:color w:val="22272F"/>
          <w:sz w:val="23"/>
          <w:szCs w:val="23"/>
        </w:rPr>
      </w:pPr>
      <w:hyperlink r:id="rId8" w:history="1">
        <w:r w:rsidR="00FD0E1F" w:rsidRPr="00FD0E1F">
          <w:rPr>
            <w:rFonts w:ascii="Times New Roman" w:eastAsia="Times New Roman" w:hAnsi="Times New Roman" w:cs="Times New Roman"/>
            <w:color w:val="22272F"/>
            <w:sz w:val="23"/>
          </w:rPr>
          <w:t>Приложение 3. Нормативные правовые акты зарубежных государств по вопросам противодействия коррупции, имеющие экстерриториальное действие</w:t>
        </w:r>
      </w:hyperlink>
    </w:p>
    <w:p w:rsidR="00FD0E1F" w:rsidRPr="00FD0E1F" w:rsidRDefault="00BF3188" w:rsidP="00FD0E1F">
      <w:pPr>
        <w:numPr>
          <w:ilvl w:val="0"/>
          <w:numId w:val="1"/>
        </w:numPr>
        <w:shd w:val="clear" w:color="auto" w:fill="FFFFFF"/>
        <w:spacing w:after="0" w:line="240" w:lineRule="auto"/>
        <w:ind w:left="240"/>
        <w:rPr>
          <w:rFonts w:ascii="Times New Roman" w:eastAsia="Times New Roman" w:hAnsi="Times New Roman" w:cs="Times New Roman"/>
          <w:color w:val="22272F"/>
          <w:sz w:val="23"/>
          <w:szCs w:val="23"/>
        </w:rPr>
      </w:pPr>
      <w:hyperlink r:id="rId9" w:history="1">
        <w:r w:rsidR="00FD0E1F" w:rsidRPr="00FD0E1F">
          <w:rPr>
            <w:rFonts w:ascii="Times New Roman" w:eastAsia="Times New Roman" w:hAnsi="Times New Roman" w:cs="Times New Roman"/>
            <w:color w:val="22272F"/>
            <w:sz w:val="23"/>
          </w:rPr>
          <w:t>Приложение  4. Обзор типовых ситуаций конфликта интересов</w:t>
        </w:r>
      </w:hyperlink>
    </w:p>
    <w:p w:rsidR="00FD0E1F" w:rsidRPr="00FD0E1F" w:rsidRDefault="00BF3188" w:rsidP="00FD0E1F">
      <w:pPr>
        <w:numPr>
          <w:ilvl w:val="0"/>
          <w:numId w:val="1"/>
        </w:numPr>
        <w:shd w:val="clear" w:color="auto" w:fill="FFFFFF"/>
        <w:spacing w:after="0" w:line="240" w:lineRule="auto"/>
        <w:ind w:left="240"/>
        <w:rPr>
          <w:rFonts w:ascii="Times New Roman" w:eastAsia="Times New Roman" w:hAnsi="Times New Roman" w:cs="Times New Roman"/>
          <w:color w:val="22272F"/>
          <w:sz w:val="23"/>
          <w:szCs w:val="23"/>
        </w:rPr>
      </w:pPr>
      <w:hyperlink r:id="rId10" w:history="1">
        <w:r w:rsidR="00FD0E1F" w:rsidRPr="00FD0E1F">
          <w:rPr>
            <w:rFonts w:ascii="Times New Roman" w:eastAsia="Times New Roman" w:hAnsi="Times New Roman" w:cs="Times New Roman"/>
            <w:color w:val="22272F"/>
            <w:sz w:val="23"/>
          </w:rPr>
          <w:t>Приложение 5. Типовая декларация конфликта интересов</w:t>
        </w:r>
      </w:hyperlink>
    </w:p>
    <w:p w:rsidR="00FD0E1F" w:rsidRPr="00FD0E1F" w:rsidRDefault="00BF3188" w:rsidP="00FD0E1F">
      <w:pPr>
        <w:numPr>
          <w:ilvl w:val="0"/>
          <w:numId w:val="1"/>
        </w:numPr>
        <w:shd w:val="clear" w:color="auto" w:fill="FFFFFF"/>
        <w:spacing w:after="0" w:line="240" w:lineRule="auto"/>
        <w:ind w:left="240"/>
        <w:rPr>
          <w:rFonts w:ascii="Times New Roman" w:eastAsia="Times New Roman" w:hAnsi="Times New Roman" w:cs="Times New Roman"/>
          <w:color w:val="22272F"/>
          <w:sz w:val="23"/>
          <w:szCs w:val="23"/>
        </w:rPr>
      </w:pPr>
      <w:hyperlink r:id="rId11" w:history="1">
        <w:r w:rsidR="00FD0E1F" w:rsidRPr="00FD0E1F">
          <w:rPr>
            <w:rFonts w:ascii="Times New Roman" w:eastAsia="Times New Roman" w:hAnsi="Times New Roman" w:cs="Times New Roman"/>
            <w:color w:val="22272F"/>
            <w:sz w:val="23"/>
          </w:rPr>
          <w:t>Приложение 6. Антикоррупционная хартия российского бизнеса</w:t>
        </w:r>
      </w:hyperlink>
    </w:p>
    <w:p w:rsidR="00FD0E1F" w:rsidRPr="00FD0E1F" w:rsidRDefault="00FD0E1F" w:rsidP="00FD0E1F">
      <w:pPr>
        <w:shd w:val="clear" w:color="auto" w:fill="FFFFFF"/>
        <w:spacing w:after="0" w:line="240" w:lineRule="auto"/>
        <w:jc w:val="center"/>
        <w:rPr>
          <w:rFonts w:ascii="Times New Roman" w:eastAsia="Times New Roman" w:hAnsi="Times New Roman" w:cs="Times New Roman"/>
          <w:b/>
          <w:bCs/>
          <w:color w:val="22272F"/>
          <w:sz w:val="30"/>
          <w:szCs w:val="30"/>
        </w:rPr>
      </w:pPr>
      <w:bookmarkStart w:id="1" w:name="text"/>
      <w:bookmarkEnd w:id="1"/>
      <w:r w:rsidRPr="00FD0E1F">
        <w:rPr>
          <w:rFonts w:ascii="Times New Roman" w:eastAsia="Times New Roman" w:hAnsi="Times New Roman" w:cs="Times New Roman"/>
          <w:b/>
          <w:bCs/>
          <w:color w:val="22272F"/>
          <w:sz w:val="30"/>
          <w:szCs w:val="30"/>
        </w:rPr>
        <w:t>Методические рекомендации</w:t>
      </w:r>
      <w:r w:rsidRPr="00FD0E1F">
        <w:rPr>
          <w:rFonts w:ascii="Times New Roman" w:eastAsia="Times New Roman" w:hAnsi="Times New Roman" w:cs="Times New Roman"/>
          <w:b/>
          <w:bCs/>
          <w:color w:val="22272F"/>
          <w:sz w:val="30"/>
          <w:szCs w:val="30"/>
        </w:rPr>
        <w:br/>
        <w:t>по разработке и принятию организациями мер по предупреждению и противодействию коррупции</w:t>
      </w:r>
      <w:r w:rsidRPr="00FD0E1F">
        <w:rPr>
          <w:rFonts w:ascii="Times New Roman" w:eastAsia="Times New Roman" w:hAnsi="Times New Roman" w:cs="Times New Roman"/>
          <w:b/>
          <w:bCs/>
          <w:color w:val="22272F"/>
          <w:sz w:val="30"/>
          <w:szCs w:val="30"/>
        </w:rPr>
        <w:br/>
        <w:t>(утв. Министерством труда и социальной защиты РФ 8 ноября 2013 г.)</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rPr>
      </w:pPr>
      <w:r w:rsidRPr="00FD0E1F">
        <w:rPr>
          <w:rFonts w:ascii="Times New Roman" w:eastAsia="Times New Roman" w:hAnsi="Times New Roman" w:cs="Times New Roman"/>
          <w:b/>
          <w:bCs/>
          <w:color w:val="22272F"/>
          <w:sz w:val="30"/>
          <w:szCs w:val="30"/>
        </w:rPr>
        <w:t>I. Введение</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rPr>
      </w:pPr>
      <w:r w:rsidRPr="00FD0E1F">
        <w:rPr>
          <w:rFonts w:ascii="Times New Roman" w:eastAsia="Times New Roman" w:hAnsi="Times New Roman" w:cs="Times New Roman"/>
          <w:b/>
          <w:bCs/>
          <w:color w:val="22272F"/>
          <w:sz w:val="30"/>
          <w:szCs w:val="30"/>
        </w:rPr>
        <w:t>1. Цели и задачи Методических рекомендаций</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proofErr w:type="gramStart"/>
      <w:r w:rsidRPr="00FD0E1F">
        <w:rPr>
          <w:rFonts w:ascii="Times New Roman" w:eastAsia="Times New Roman" w:hAnsi="Times New Roman" w:cs="Times New Roman"/>
          <w:color w:val="464C55"/>
          <w:sz w:val="24"/>
          <w:szCs w:val="24"/>
        </w:rPr>
        <w:t>Методические рекомендации по разработке и принятию организациями мер по предупреждению и противодействию коррупции (далее - Методические рекомендации) разработаны во исполнение </w:t>
      </w:r>
      <w:hyperlink r:id="rId12" w:anchor="block_2502" w:history="1">
        <w:r w:rsidRPr="00FD0E1F">
          <w:rPr>
            <w:rFonts w:ascii="Times New Roman" w:eastAsia="Times New Roman" w:hAnsi="Times New Roman" w:cs="Times New Roman"/>
            <w:color w:val="3272C0"/>
            <w:sz w:val="24"/>
            <w:szCs w:val="24"/>
          </w:rPr>
          <w:t>подпункта "б" пункта 25</w:t>
        </w:r>
      </w:hyperlink>
      <w:r w:rsidRPr="00FD0E1F">
        <w:rPr>
          <w:rFonts w:ascii="Times New Roman" w:eastAsia="Times New Roman" w:hAnsi="Times New Roman" w:cs="Times New Roman"/>
          <w:color w:val="464C55"/>
          <w:sz w:val="24"/>
          <w:szCs w:val="24"/>
        </w:rPr>
        <w:t> Указа Президента Российской Федерации от 2 апреля 2013 г. N 309 "О мерах по реализации отдельных положений Федерального закона "О противодействии коррупции" и в соответствии со </w:t>
      </w:r>
      <w:hyperlink r:id="rId13" w:anchor="block_133" w:history="1">
        <w:r w:rsidRPr="00FD0E1F">
          <w:rPr>
            <w:rFonts w:ascii="Times New Roman" w:eastAsia="Times New Roman" w:hAnsi="Times New Roman" w:cs="Times New Roman"/>
            <w:color w:val="3272C0"/>
            <w:sz w:val="24"/>
            <w:szCs w:val="24"/>
          </w:rPr>
          <w:t>статьей 13.3</w:t>
        </w:r>
      </w:hyperlink>
      <w:r w:rsidRPr="00FD0E1F">
        <w:rPr>
          <w:rFonts w:ascii="Times New Roman" w:eastAsia="Times New Roman" w:hAnsi="Times New Roman" w:cs="Times New Roman"/>
          <w:color w:val="464C55"/>
          <w:sz w:val="24"/>
          <w:szCs w:val="24"/>
        </w:rPr>
        <w:t> Федерального закона от 25 декабря 2008 г. N 273-ФЗ</w:t>
      </w:r>
      <w:proofErr w:type="gramEnd"/>
      <w:r w:rsidRPr="00FD0E1F">
        <w:rPr>
          <w:rFonts w:ascii="Times New Roman" w:eastAsia="Times New Roman" w:hAnsi="Times New Roman" w:cs="Times New Roman"/>
          <w:color w:val="464C55"/>
          <w:sz w:val="24"/>
          <w:szCs w:val="24"/>
        </w:rPr>
        <w:t xml:space="preserve"> "О противодействии коррупции".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Целью Методических рекомендаций является формирование единого подхода к обеспечению работы по профилактике и противодействию коррупции в организациях независимо от их форм собственности, организационно-правовых форм, отраслевой принадлежности и иных обстоятельств.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Задачами Методических рекомендаций являются:</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информирование организаций о нормативно-правовом обеспечении работы по противодействию коррупции и ответственности за совершение коррупционных правонарушений;</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определение основных принципов противодействия коррупции в организациях;</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методическое обеспечение разработки и реализации мер, направленных на профилактику и противодействие коррупции в организации.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rPr>
      </w:pPr>
      <w:r w:rsidRPr="00FD0E1F">
        <w:rPr>
          <w:rFonts w:ascii="Times New Roman" w:eastAsia="Times New Roman" w:hAnsi="Times New Roman" w:cs="Times New Roman"/>
          <w:b/>
          <w:bCs/>
          <w:color w:val="22272F"/>
          <w:sz w:val="30"/>
          <w:szCs w:val="30"/>
        </w:rPr>
        <w:t>2. Термины и определения</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proofErr w:type="gramStart"/>
      <w:r w:rsidRPr="00FD0E1F">
        <w:rPr>
          <w:rFonts w:ascii="Times New Roman" w:eastAsia="Times New Roman" w:hAnsi="Times New Roman" w:cs="Times New Roman"/>
          <w:b/>
          <w:bCs/>
          <w:color w:val="22272F"/>
          <w:sz w:val="24"/>
          <w:szCs w:val="24"/>
        </w:rPr>
        <w:t>Коррупция</w:t>
      </w:r>
      <w:r w:rsidRPr="00FD0E1F">
        <w:rPr>
          <w:rFonts w:ascii="Times New Roman" w:eastAsia="Times New Roman" w:hAnsi="Times New Roman" w:cs="Times New Roman"/>
          <w:color w:val="464C55"/>
          <w:sz w:val="24"/>
          <w:szCs w:val="24"/>
        </w:rPr>
        <w:t>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sidRPr="00FD0E1F">
        <w:rPr>
          <w:rFonts w:ascii="Times New Roman" w:eastAsia="Times New Roman" w:hAnsi="Times New Roman" w:cs="Times New Roman"/>
          <w:color w:val="464C55"/>
          <w:sz w:val="24"/>
          <w:szCs w:val="24"/>
        </w:rPr>
        <w:t xml:space="preserve">. Коррупцией также </w:t>
      </w:r>
      <w:r w:rsidRPr="00FD0E1F">
        <w:rPr>
          <w:rFonts w:ascii="Times New Roman" w:eastAsia="Times New Roman" w:hAnsi="Times New Roman" w:cs="Times New Roman"/>
          <w:color w:val="464C55"/>
          <w:sz w:val="24"/>
          <w:szCs w:val="24"/>
        </w:rPr>
        <w:lastRenderedPageBreak/>
        <w:t>является совершение перечисленных деяний от имени или в интересах юридического лица (</w:t>
      </w:r>
      <w:hyperlink r:id="rId14" w:anchor="block_101" w:history="1">
        <w:r w:rsidRPr="00FD0E1F">
          <w:rPr>
            <w:rFonts w:ascii="Times New Roman" w:eastAsia="Times New Roman" w:hAnsi="Times New Roman" w:cs="Times New Roman"/>
            <w:color w:val="3272C0"/>
            <w:sz w:val="24"/>
            <w:szCs w:val="24"/>
          </w:rPr>
          <w:t>пункт 1 статьи 1</w:t>
        </w:r>
      </w:hyperlink>
      <w:r w:rsidRPr="00FD0E1F">
        <w:rPr>
          <w:rFonts w:ascii="Times New Roman" w:eastAsia="Times New Roman" w:hAnsi="Times New Roman" w:cs="Times New Roman"/>
          <w:color w:val="464C55"/>
          <w:sz w:val="24"/>
          <w:szCs w:val="24"/>
        </w:rPr>
        <w:t> Федерального закона от 25 декабря 2008 г. N 273-ФЗ "О противодействии коррупции").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b/>
          <w:bCs/>
          <w:color w:val="22272F"/>
          <w:sz w:val="24"/>
          <w:szCs w:val="24"/>
        </w:rPr>
        <w:t>Противодействие коррупции</w:t>
      </w:r>
      <w:r w:rsidRPr="00FD0E1F">
        <w:rPr>
          <w:rFonts w:ascii="Times New Roman" w:eastAsia="Times New Roman" w:hAnsi="Times New Roman" w:cs="Times New Roman"/>
          <w:color w:val="464C55"/>
          <w:sz w:val="24"/>
          <w:szCs w:val="24"/>
        </w:rPr>
        <w:t>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w:t>
      </w:r>
      <w:hyperlink r:id="rId15" w:anchor="block_102" w:history="1">
        <w:r w:rsidRPr="00FD0E1F">
          <w:rPr>
            <w:rFonts w:ascii="Times New Roman" w:eastAsia="Times New Roman" w:hAnsi="Times New Roman" w:cs="Times New Roman"/>
            <w:color w:val="3272C0"/>
            <w:sz w:val="24"/>
            <w:szCs w:val="24"/>
          </w:rPr>
          <w:t>пункт 2 статьи 1 </w:t>
        </w:r>
      </w:hyperlink>
      <w:r w:rsidRPr="00FD0E1F">
        <w:rPr>
          <w:rFonts w:ascii="Times New Roman" w:eastAsia="Times New Roman" w:hAnsi="Times New Roman" w:cs="Times New Roman"/>
          <w:color w:val="464C55"/>
          <w:sz w:val="24"/>
          <w:szCs w:val="24"/>
        </w:rPr>
        <w:t>Федерального закона от 25 декабря 2008 г. N 273-ФЗ "О противодействии коррупции"):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а) по предупреждению коррупции, в том числе по выявлению и последующему устранению причин коррупции (профилактика коррупции);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б) по выявлению, предупреждению, пресечению, раскрытию и расследованию коррупционных правонарушений (борьба с коррупцией);</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в) по минимизации и (или) ликвидации последствий коррупционных правонарушений.</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b/>
          <w:bCs/>
          <w:color w:val="22272F"/>
          <w:sz w:val="24"/>
          <w:szCs w:val="24"/>
        </w:rPr>
        <w:t>Предупреждение коррупции</w:t>
      </w:r>
      <w:r w:rsidRPr="00FD0E1F">
        <w:rPr>
          <w:rFonts w:ascii="Times New Roman" w:eastAsia="Times New Roman" w:hAnsi="Times New Roman" w:cs="Times New Roman"/>
          <w:color w:val="464C55"/>
          <w:sz w:val="24"/>
          <w:szCs w:val="24"/>
        </w:rPr>
        <w:t> -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обеспечивающих недопущение коррупционных правонарушений.</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b/>
          <w:bCs/>
          <w:color w:val="22272F"/>
          <w:sz w:val="24"/>
          <w:szCs w:val="24"/>
        </w:rPr>
        <w:t>Организация</w:t>
      </w:r>
      <w:r w:rsidRPr="00FD0E1F">
        <w:rPr>
          <w:rFonts w:ascii="Times New Roman" w:eastAsia="Times New Roman" w:hAnsi="Times New Roman" w:cs="Times New Roman"/>
          <w:color w:val="464C55"/>
          <w:sz w:val="24"/>
          <w:szCs w:val="24"/>
        </w:rPr>
        <w:t> - юридическое лицо независимо от формы собственности, организационно-правовой формы и отраслевой принадлежности.</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b/>
          <w:bCs/>
          <w:color w:val="22272F"/>
          <w:sz w:val="24"/>
          <w:szCs w:val="24"/>
        </w:rPr>
        <w:t>Контрагент</w:t>
      </w:r>
      <w:r w:rsidRPr="00FD0E1F">
        <w:rPr>
          <w:rFonts w:ascii="Times New Roman" w:eastAsia="Times New Roman" w:hAnsi="Times New Roman" w:cs="Times New Roman"/>
          <w:color w:val="464C55"/>
          <w:sz w:val="24"/>
          <w:szCs w:val="24"/>
        </w:rPr>
        <w:t>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proofErr w:type="gramStart"/>
      <w:r w:rsidRPr="00FD0E1F">
        <w:rPr>
          <w:rFonts w:ascii="Times New Roman" w:eastAsia="Times New Roman" w:hAnsi="Times New Roman" w:cs="Times New Roman"/>
          <w:b/>
          <w:bCs/>
          <w:color w:val="22272F"/>
          <w:sz w:val="24"/>
          <w:szCs w:val="24"/>
        </w:rPr>
        <w:t>Взятка</w:t>
      </w:r>
      <w:r w:rsidRPr="00FD0E1F">
        <w:rPr>
          <w:rFonts w:ascii="Times New Roman" w:eastAsia="Times New Roman" w:hAnsi="Times New Roman" w:cs="Times New Roman"/>
          <w:color w:val="464C55"/>
          <w:sz w:val="24"/>
          <w:szCs w:val="24"/>
        </w:rPr>
        <w:t>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w:t>
      </w:r>
      <w:proofErr w:type="gramEnd"/>
      <w:r w:rsidRPr="00FD0E1F">
        <w:rPr>
          <w:rFonts w:ascii="Times New Roman" w:eastAsia="Times New Roman" w:hAnsi="Times New Roman" w:cs="Times New Roman"/>
          <w:color w:val="464C55"/>
          <w:sz w:val="24"/>
          <w:szCs w:val="24"/>
        </w:rPr>
        <w:t xml:space="preserve">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proofErr w:type="gramStart"/>
      <w:r w:rsidRPr="00FD0E1F">
        <w:rPr>
          <w:rFonts w:ascii="Times New Roman" w:eastAsia="Times New Roman" w:hAnsi="Times New Roman" w:cs="Times New Roman"/>
          <w:b/>
          <w:bCs/>
          <w:color w:val="22272F"/>
          <w:sz w:val="24"/>
          <w:szCs w:val="24"/>
        </w:rPr>
        <w:t>Коммерческий подкуп</w:t>
      </w:r>
      <w:r w:rsidRPr="00FD0E1F">
        <w:rPr>
          <w:rFonts w:ascii="Times New Roman" w:eastAsia="Times New Roman" w:hAnsi="Times New Roman" w:cs="Times New Roman"/>
          <w:color w:val="464C55"/>
          <w:sz w:val="24"/>
          <w:szCs w:val="24"/>
        </w:rPr>
        <w:t>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w:t>
      </w:r>
      <w:hyperlink r:id="rId16" w:anchor="block_20401" w:history="1">
        <w:r w:rsidRPr="00FD0E1F">
          <w:rPr>
            <w:rFonts w:ascii="Times New Roman" w:eastAsia="Times New Roman" w:hAnsi="Times New Roman" w:cs="Times New Roman"/>
            <w:color w:val="3272C0"/>
            <w:sz w:val="24"/>
            <w:szCs w:val="24"/>
          </w:rPr>
          <w:t>часть 1 статьи 204</w:t>
        </w:r>
      </w:hyperlink>
      <w:r w:rsidRPr="00FD0E1F">
        <w:rPr>
          <w:rFonts w:ascii="Times New Roman" w:eastAsia="Times New Roman" w:hAnsi="Times New Roman" w:cs="Times New Roman"/>
          <w:color w:val="464C55"/>
          <w:sz w:val="24"/>
          <w:szCs w:val="24"/>
        </w:rPr>
        <w:t> Уголовного кодекса Российской Федерации).</w:t>
      </w:r>
      <w:proofErr w:type="gramEnd"/>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proofErr w:type="spellStart"/>
      <w:r w:rsidRPr="00FD0E1F">
        <w:rPr>
          <w:rFonts w:ascii="Times New Roman" w:eastAsia="Times New Roman" w:hAnsi="Times New Roman" w:cs="Times New Roman"/>
          <w:b/>
          <w:bCs/>
          <w:color w:val="22272F"/>
          <w:sz w:val="24"/>
          <w:szCs w:val="24"/>
        </w:rPr>
        <w:t>Комплаенс</w:t>
      </w:r>
      <w:proofErr w:type="spellEnd"/>
      <w:r w:rsidRPr="00FD0E1F">
        <w:rPr>
          <w:rFonts w:ascii="Times New Roman" w:eastAsia="Times New Roman" w:hAnsi="Times New Roman" w:cs="Times New Roman"/>
          <w:color w:val="464C55"/>
          <w:sz w:val="24"/>
          <w:szCs w:val="24"/>
        </w:rPr>
        <w:t> - обеспечение соответствия деятельности организации требованиям, налагаемым на нее российским и зарубежным законодательством, иными обязательными для исполнения регулирующими документами, а также создание в организации механизмов анализа, выявления и оценки рисков коррупционно опасных сфер деятельности и обеспечение комплексной защиты организации.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rPr>
      </w:pPr>
      <w:r w:rsidRPr="00FD0E1F">
        <w:rPr>
          <w:rFonts w:ascii="Times New Roman" w:eastAsia="Times New Roman" w:hAnsi="Times New Roman" w:cs="Times New Roman"/>
          <w:b/>
          <w:bCs/>
          <w:color w:val="22272F"/>
          <w:sz w:val="30"/>
          <w:szCs w:val="30"/>
        </w:rPr>
        <w:t>3. Круг субъектов, для которых разработаны Методические рекомендации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xml:space="preserve">Настоящие Методические рекомендации разработаны для использования в организациях вне зависимости от их форм собственности, организационно-правовых форм, отраслевой принадлежности и иных обстоятельств. </w:t>
      </w:r>
      <w:proofErr w:type="gramStart"/>
      <w:r w:rsidRPr="00FD0E1F">
        <w:rPr>
          <w:rFonts w:ascii="Times New Roman" w:eastAsia="Times New Roman" w:hAnsi="Times New Roman" w:cs="Times New Roman"/>
          <w:color w:val="464C55"/>
          <w:sz w:val="24"/>
          <w:szCs w:val="24"/>
        </w:rPr>
        <w:t>При этом Методические рекомендации, в первую очередь, рассчитаны для применения в организациях, в отношении которых законодательством Российской Федерации не установлены специальные требования в сфере противодействия коррупции (то есть в организациях, которые не являются федеральными государственными органами, органами государственной власти субъектов Российской Федерации, органами местного самоуправления, государственными корпорациями (компаниями), государственными внебюджетными фондами, иными организациями, созданными Российской Федерацией на основании федеральных законов</w:t>
      </w:r>
      <w:proofErr w:type="gramEnd"/>
      <w:r w:rsidRPr="00FD0E1F">
        <w:rPr>
          <w:rFonts w:ascii="Times New Roman" w:eastAsia="Times New Roman" w:hAnsi="Times New Roman" w:cs="Times New Roman"/>
          <w:color w:val="464C55"/>
          <w:sz w:val="24"/>
          <w:szCs w:val="24"/>
        </w:rPr>
        <w:t>, а также организациями, созданными для выполнения задач, поставленных перед федеральными государственными органами).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В организации Методические рекомендации могут быть использованы широким кругом лиц.</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lastRenderedPageBreak/>
        <w:t>Руководство организации может использовать Методические рекомендации в целях:</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получения сведений об основных процедурах и механизмах, которые могут быть внедрены в организации в целях предупреждения и противодействия коррупции;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получения сведений о роли, функциях и обязанностях, которые руководству организации необходимо принять на себя для эффективной реализации в организации антикоррупционных мер.</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разработки основ антикоррупционной политики в организации.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Лица, ответственные за реализацию антикоррупционной политики в организации, могут использовать настоящие Методические рекомендации в целях:</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разработки и реализации в организации конкретных мер и мероприятий, направленных на предупреждение и противодействие коррупции, включая разработку и внедрение соответствующих регулирующих документов и методических материалов;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Работники организации могут использовать Методические рекомендации в целях получения сведений:</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о нормативно-правовом регулировании в сфере противодействия коррупции и ответственности за совершение коррупционных правонарушений;</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об обязанностях, которые могут быть возложены на работников организации в связи с реализацией антикоррупционных мер.</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rPr>
      </w:pPr>
      <w:r w:rsidRPr="00FD0E1F">
        <w:rPr>
          <w:rFonts w:ascii="Times New Roman" w:eastAsia="Times New Roman" w:hAnsi="Times New Roman" w:cs="Times New Roman"/>
          <w:b/>
          <w:bCs/>
          <w:color w:val="22272F"/>
          <w:sz w:val="30"/>
          <w:szCs w:val="30"/>
        </w:rPr>
        <w:t>II. Нормативное правовое обеспечение</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rPr>
      </w:pPr>
      <w:r w:rsidRPr="00FD0E1F">
        <w:rPr>
          <w:rFonts w:ascii="Times New Roman" w:eastAsia="Times New Roman" w:hAnsi="Times New Roman" w:cs="Times New Roman"/>
          <w:b/>
          <w:bCs/>
          <w:color w:val="22272F"/>
          <w:sz w:val="30"/>
          <w:szCs w:val="30"/>
        </w:rPr>
        <w:t>1. Российское законодательство в сфере предупреждения и противодействия коррупции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rPr>
      </w:pPr>
      <w:r w:rsidRPr="00FD0E1F">
        <w:rPr>
          <w:rFonts w:ascii="Times New Roman" w:eastAsia="Times New Roman" w:hAnsi="Times New Roman" w:cs="Times New Roman"/>
          <w:b/>
          <w:bCs/>
          <w:color w:val="22272F"/>
          <w:sz w:val="30"/>
          <w:szCs w:val="30"/>
        </w:rPr>
        <w:t>1.1. Обязанность организаций принимать меры по предупреждению коррупции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Основополагающим нормативным правовым актом в сфере борьбы с коррупцией является </w:t>
      </w:r>
      <w:hyperlink r:id="rId17" w:history="1">
        <w:r w:rsidRPr="00FD0E1F">
          <w:rPr>
            <w:rFonts w:ascii="Times New Roman" w:eastAsia="Times New Roman" w:hAnsi="Times New Roman" w:cs="Times New Roman"/>
            <w:color w:val="3272C0"/>
            <w:sz w:val="24"/>
            <w:szCs w:val="24"/>
          </w:rPr>
          <w:t>Федеральный закон</w:t>
        </w:r>
      </w:hyperlink>
      <w:r w:rsidRPr="00FD0E1F">
        <w:rPr>
          <w:rFonts w:ascii="Times New Roman" w:eastAsia="Times New Roman" w:hAnsi="Times New Roman" w:cs="Times New Roman"/>
          <w:color w:val="464C55"/>
          <w:sz w:val="24"/>
          <w:szCs w:val="24"/>
        </w:rPr>
        <w:t> от 25 декабря 2008 г. N 273-ФЗ "О противодействии коррупции" (далее - Федеральный закон "О противодействии коррупции").</w:t>
      </w:r>
    </w:p>
    <w:p w:rsidR="00FD0E1F" w:rsidRPr="00FD0E1F" w:rsidRDefault="00BF3188" w:rsidP="00FD0E1F">
      <w:pPr>
        <w:shd w:val="clear" w:color="auto" w:fill="FFFFFF"/>
        <w:spacing w:after="0" w:line="240" w:lineRule="auto"/>
        <w:rPr>
          <w:rFonts w:ascii="Times New Roman" w:eastAsia="Times New Roman" w:hAnsi="Times New Roman" w:cs="Times New Roman"/>
          <w:color w:val="464C55"/>
          <w:sz w:val="24"/>
          <w:szCs w:val="24"/>
        </w:rPr>
      </w:pPr>
      <w:hyperlink r:id="rId18" w:anchor="block_13301" w:history="1">
        <w:r w:rsidR="00FD0E1F" w:rsidRPr="00FD0E1F">
          <w:rPr>
            <w:rFonts w:ascii="Times New Roman" w:eastAsia="Times New Roman" w:hAnsi="Times New Roman" w:cs="Times New Roman"/>
            <w:color w:val="3272C0"/>
            <w:sz w:val="24"/>
            <w:szCs w:val="24"/>
          </w:rPr>
          <w:t>Частью 1 статьи 13.3</w:t>
        </w:r>
      </w:hyperlink>
      <w:r w:rsidR="00FD0E1F" w:rsidRPr="00FD0E1F">
        <w:rPr>
          <w:rFonts w:ascii="Times New Roman" w:eastAsia="Times New Roman" w:hAnsi="Times New Roman" w:cs="Times New Roman"/>
          <w:color w:val="464C55"/>
          <w:sz w:val="24"/>
          <w:szCs w:val="24"/>
        </w:rPr>
        <w:t xml:space="preserve"> Федерального закона "О противодействии коррупции" установлена обязанность организаций </w:t>
      </w:r>
      <w:proofErr w:type="gramStart"/>
      <w:r w:rsidR="00FD0E1F" w:rsidRPr="00FD0E1F">
        <w:rPr>
          <w:rFonts w:ascii="Times New Roman" w:eastAsia="Times New Roman" w:hAnsi="Times New Roman" w:cs="Times New Roman"/>
          <w:color w:val="464C55"/>
          <w:sz w:val="24"/>
          <w:szCs w:val="24"/>
        </w:rPr>
        <w:t>разрабатывать</w:t>
      </w:r>
      <w:proofErr w:type="gramEnd"/>
      <w:r w:rsidR="00FD0E1F" w:rsidRPr="00FD0E1F">
        <w:rPr>
          <w:rFonts w:ascii="Times New Roman" w:eastAsia="Times New Roman" w:hAnsi="Times New Roman" w:cs="Times New Roman"/>
          <w:color w:val="464C55"/>
          <w:sz w:val="24"/>
          <w:szCs w:val="24"/>
        </w:rPr>
        <w:t xml:space="preserve"> и принимать меры по предупреждению коррупции. Меры, рекомендуемые к применению в организациях, содержатся в </w:t>
      </w:r>
      <w:hyperlink r:id="rId19" w:anchor="block_13302" w:history="1">
        <w:r w:rsidR="00FD0E1F" w:rsidRPr="00FD0E1F">
          <w:rPr>
            <w:rFonts w:ascii="Times New Roman" w:eastAsia="Times New Roman" w:hAnsi="Times New Roman" w:cs="Times New Roman"/>
            <w:color w:val="3272C0"/>
            <w:sz w:val="24"/>
            <w:szCs w:val="24"/>
          </w:rPr>
          <w:t>части 2</w:t>
        </w:r>
      </w:hyperlink>
      <w:r w:rsidR="00FD0E1F" w:rsidRPr="00FD0E1F">
        <w:rPr>
          <w:rFonts w:ascii="Times New Roman" w:eastAsia="Times New Roman" w:hAnsi="Times New Roman" w:cs="Times New Roman"/>
          <w:color w:val="464C55"/>
          <w:sz w:val="24"/>
          <w:szCs w:val="24"/>
        </w:rPr>
        <w:t> указанной статьи.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rPr>
      </w:pPr>
      <w:r w:rsidRPr="00FD0E1F">
        <w:rPr>
          <w:rFonts w:ascii="Times New Roman" w:eastAsia="Times New Roman" w:hAnsi="Times New Roman" w:cs="Times New Roman"/>
          <w:b/>
          <w:bCs/>
          <w:color w:val="22272F"/>
          <w:sz w:val="30"/>
          <w:szCs w:val="30"/>
        </w:rPr>
        <w:t>1.2. Ответственность юридических лиц</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rPr>
      </w:pPr>
      <w:r w:rsidRPr="00FD0E1F">
        <w:rPr>
          <w:rFonts w:ascii="Times New Roman" w:eastAsia="Times New Roman" w:hAnsi="Times New Roman" w:cs="Times New Roman"/>
          <w:b/>
          <w:bCs/>
          <w:color w:val="22272F"/>
          <w:sz w:val="30"/>
          <w:szCs w:val="30"/>
        </w:rPr>
        <w:t>Общие нормы</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Общие нормы, устанавливающие ответственность юридических лиц за коррупционные правонарушения, закреплены в </w:t>
      </w:r>
      <w:hyperlink r:id="rId20" w:anchor="block_14" w:history="1">
        <w:r w:rsidRPr="00FD0E1F">
          <w:rPr>
            <w:rFonts w:ascii="Times New Roman" w:eastAsia="Times New Roman" w:hAnsi="Times New Roman" w:cs="Times New Roman"/>
            <w:color w:val="3272C0"/>
            <w:sz w:val="24"/>
            <w:szCs w:val="24"/>
          </w:rPr>
          <w:t>статье 14</w:t>
        </w:r>
      </w:hyperlink>
      <w:r w:rsidRPr="00FD0E1F">
        <w:rPr>
          <w:rFonts w:ascii="Times New Roman" w:eastAsia="Times New Roman" w:hAnsi="Times New Roman" w:cs="Times New Roman"/>
          <w:color w:val="464C55"/>
          <w:sz w:val="24"/>
          <w:szCs w:val="24"/>
        </w:rPr>
        <w:t xml:space="preserve"> Федерального закона "О противодействии коррупции". В соответствии с данной статьей, если от имени или в интересах юридического лица осуществляются организация, подготовка и совершение коррупционных правонарушений или правонарушений, </w:t>
      </w:r>
      <w:r w:rsidRPr="00FD0E1F">
        <w:rPr>
          <w:rFonts w:ascii="Times New Roman" w:eastAsia="Times New Roman" w:hAnsi="Times New Roman" w:cs="Times New Roman"/>
          <w:color w:val="464C55"/>
          <w:sz w:val="24"/>
          <w:szCs w:val="24"/>
        </w:rPr>
        <w:lastRenderedPageBreak/>
        <w:t>создающие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При этом применение мер ответственности за коррупционное правонарушение к юридическому лицу не освобождает от ответственности за данное коррупционное правонарушение виновное физическое лицо.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В случаях, предусмотренных законодательством Российской Федерации, данные нормы распространяются на иностранные юридические лица.</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rPr>
      </w:pPr>
      <w:r w:rsidRPr="00FD0E1F">
        <w:rPr>
          <w:rFonts w:ascii="Times New Roman" w:eastAsia="Times New Roman" w:hAnsi="Times New Roman" w:cs="Times New Roman"/>
          <w:b/>
          <w:bCs/>
          <w:color w:val="22272F"/>
          <w:sz w:val="30"/>
          <w:szCs w:val="30"/>
        </w:rPr>
        <w:t>Незаконное вознаграждение от имени юридического лица</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BF3188" w:rsidP="00FD0E1F">
      <w:pPr>
        <w:shd w:val="clear" w:color="auto" w:fill="FFFFFF"/>
        <w:spacing w:after="0" w:line="240" w:lineRule="auto"/>
        <w:rPr>
          <w:rFonts w:ascii="Times New Roman" w:eastAsia="Times New Roman" w:hAnsi="Times New Roman" w:cs="Times New Roman"/>
          <w:color w:val="464C55"/>
          <w:sz w:val="24"/>
          <w:szCs w:val="24"/>
        </w:rPr>
      </w:pPr>
      <w:hyperlink r:id="rId21" w:anchor="block_1928" w:history="1">
        <w:proofErr w:type="gramStart"/>
        <w:r w:rsidR="00FD0E1F" w:rsidRPr="00FD0E1F">
          <w:rPr>
            <w:rFonts w:ascii="Times New Roman" w:eastAsia="Times New Roman" w:hAnsi="Times New Roman" w:cs="Times New Roman"/>
            <w:color w:val="3272C0"/>
            <w:sz w:val="24"/>
            <w:szCs w:val="24"/>
          </w:rPr>
          <w:t>Статья 19.28</w:t>
        </w:r>
      </w:hyperlink>
      <w:r w:rsidR="00FD0E1F" w:rsidRPr="00FD0E1F">
        <w:rPr>
          <w:rFonts w:ascii="Times New Roman" w:eastAsia="Times New Roman" w:hAnsi="Times New Roman" w:cs="Times New Roman"/>
          <w:color w:val="464C55"/>
          <w:sz w:val="24"/>
          <w:szCs w:val="24"/>
        </w:rPr>
        <w:t> Кодекса Российской Федерации об административных правонарушениях (далее - КоАП РФ) устанавливает меры ответственности за незаконное вознаграждение от имени юридического лица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w:t>
      </w:r>
      <w:proofErr w:type="gramEnd"/>
      <w:r w:rsidR="00FD0E1F" w:rsidRPr="00FD0E1F">
        <w:rPr>
          <w:rFonts w:ascii="Times New Roman" w:eastAsia="Times New Roman" w:hAnsi="Times New Roman" w:cs="Times New Roman"/>
          <w:color w:val="464C55"/>
          <w:sz w:val="24"/>
          <w:szCs w:val="24"/>
        </w:rPr>
        <w:t xml:space="preserve">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влечет наложение на юридическое лицо административного штрафа).</w:t>
      </w:r>
    </w:p>
    <w:p w:rsidR="00FD0E1F" w:rsidRPr="00FD0E1F" w:rsidRDefault="00BF3188" w:rsidP="00FD0E1F">
      <w:pPr>
        <w:shd w:val="clear" w:color="auto" w:fill="FFFFFF"/>
        <w:spacing w:after="0" w:line="240" w:lineRule="auto"/>
        <w:rPr>
          <w:rFonts w:ascii="Times New Roman" w:eastAsia="Times New Roman" w:hAnsi="Times New Roman" w:cs="Times New Roman"/>
          <w:color w:val="464C55"/>
          <w:sz w:val="24"/>
          <w:szCs w:val="24"/>
        </w:rPr>
      </w:pPr>
      <w:hyperlink r:id="rId22" w:anchor="block_1928" w:history="1">
        <w:r w:rsidR="00FD0E1F" w:rsidRPr="00FD0E1F">
          <w:rPr>
            <w:rFonts w:ascii="Times New Roman" w:eastAsia="Times New Roman" w:hAnsi="Times New Roman" w:cs="Times New Roman"/>
            <w:color w:val="3272C0"/>
            <w:sz w:val="24"/>
            <w:szCs w:val="24"/>
          </w:rPr>
          <w:t>Статья 19.28</w:t>
        </w:r>
      </w:hyperlink>
      <w:r w:rsidR="00FD0E1F" w:rsidRPr="00FD0E1F">
        <w:rPr>
          <w:rFonts w:ascii="Times New Roman" w:eastAsia="Times New Roman" w:hAnsi="Times New Roman" w:cs="Times New Roman"/>
          <w:color w:val="464C55"/>
          <w:sz w:val="24"/>
          <w:szCs w:val="24"/>
        </w:rPr>
        <w:t> КоАП РФ не устанавливает перечень лиц, чьи неправомерные действия могут привести к наложению на организацию административной ответственности, предусмотренной данной статьей. Судебная практика показывает, что обычно такими лицами становятся руководители организаций.</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rPr>
      </w:pPr>
      <w:r w:rsidRPr="00FD0E1F">
        <w:rPr>
          <w:rFonts w:ascii="Times New Roman" w:eastAsia="Times New Roman" w:hAnsi="Times New Roman" w:cs="Times New Roman"/>
          <w:b/>
          <w:bCs/>
          <w:color w:val="22272F"/>
          <w:sz w:val="30"/>
          <w:szCs w:val="30"/>
        </w:rPr>
        <w:t>Незаконное привлечение к трудовой деятельности бывшего государственного (муниципального) служащего</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Организации должны учитывать положения </w:t>
      </w:r>
      <w:hyperlink r:id="rId23" w:anchor="block_12" w:history="1">
        <w:r w:rsidRPr="00FD0E1F">
          <w:rPr>
            <w:rFonts w:ascii="Times New Roman" w:eastAsia="Times New Roman" w:hAnsi="Times New Roman" w:cs="Times New Roman"/>
            <w:color w:val="3272C0"/>
            <w:sz w:val="24"/>
            <w:szCs w:val="24"/>
          </w:rPr>
          <w:t>статьи 12</w:t>
        </w:r>
      </w:hyperlink>
      <w:r w:rsidRPr="00FD0E1F">
        <w:rPr>
          <w:rFonts w:ascii="Times New Roman" w:eastAsia="Times New Roman" w:hAnsi="Times New Roman" w:cs="Times New Roman"/>
          <w:color w:val="464C55"/>
          <w:sz w:val="24"/>
          <w:szCs w:val="24"/>
        </w:rPr>
        <w:t> Федерального закона "О противодействии коррупции", устанавливающие ограничения для гражданина, замещавшего должность государственной или муниципальной службы, при заключении им трудового или гражданско-правового договора.</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proofErr w:type="gramStart"/>
      <w:r w:rsidRPr="00FD0E1F">
        <w:rPr>
          <w:rFonts w:ascii="Times New Roman" w:eastAsia="Times New Roman" w:hAnsi="Times New Roman" w:cs="Times New Roman"/>
          <w:color w:val="464C55"/>
          <w:sz w:val="24"/>
          <w:szCs w:val="24"/>
        </w:rPr>
        <w:t>В частности, работодатель при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w:t>
      </w:r>
      <w:hyperlink r:id="rId24" w:anchor="block_1" w:history="1">
        <w:r w:rsidRPr="00FD0E1F">
          <w:rPr>
            <w:rFonts w:ascii="Times New Roman" w:eastAsia="Times New Roman" w:hAnsi="Times New Roman" w:cs="Times New Roman"/>
            <w:color w:val="3272C0"/>
            <w:sz w:val="24"/>
            <w:szCs w:val="24"/>
          </w:rPr>
          <w:t>нормативными правовыми актами</w:t>
        </w:r>
      </w:hyperlink>
      <w:r w:rsidRPr="00FD0E1F">
        <w:rPr>
          <w:rFonts w:ascii="Times New Roman" w:eastAsia="Times New Roman" w:hAnsi="Times New Roman" w:cs="Times New Roman"/>
          <w:color w:val="464C55"/>
          <w:sz w:val="24"/>
          <w:szCs w:val="24"/>
        </w:rPr>
        <w:t>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w:t>
      </w:r>
      <w:proofErr w:type="gramEnd"/>
      <w:r w:rsidRPr="00FD0E1F">
        <w:rPr>
          <w:rFonts w:ascii="Times New Roman" w:eastAsia="Times New Roman" w:hAnsi="Times New Roman" w:cs="Times New Roman"/>
          <w:color w:val="464C55"/>
          <w:sz w:val="24"/>
          <w:szCs w:val="24"/>
        </w:rPr>
        <w:t xml:space="preserve"> месту его службы.</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Порядок представления работодателями указанной информации закреплен в </w:t>
      </w:r>
      <w:hyperlink r:id="rId25" w:history="1">
        <w:r w:rsidRPr="00FD0E1F">
          <w:rPr>
            <w:rFonts w:ascii="Times New Roman" w:eastAsia="Times New Roman" w:hAnsi="Times New Roman" w:cs="Times New Roman"/>
            <w:color w:val="3272C0"/>
            <w:sz w:val="24"/>
            <w:szCs w:val="24"/>
          </w:rPr>
          <w:t>постановлении</w:t>
        </w:r>
      </w:hyperlink>
      <w:r w:rsidRPr="00FD0E1F">
        <w:rPr>
          <w:rFonts w:ascii="Times New Roman" w:eastAsia="Times New Roman" w:hAnsi="Times New Roman" w:cs="Times New Roman"/>
          <w:color w:val="464C55"/>
          <w:sz w:val="24"/>
          <w:szCs w:val="24"/>
        </w:rPr>
        <w:t> Правительства Российской Федерации от 8 сентября 2010 г. N 700.</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proofErr w:type="gramStart"/>
      <w:r w:rsidRPr="00FD0E1F">
        <w:rPr>
          <w:rFonts w:ascii="Times New Roman" w:eastAsia="Times New Roman" w:hAnsi="Times New Roman" w:cs="Times New Roman"/>
          <w:color w:val="464C55"/>
          <w:sz w:val="24"/>
          <w:szCs w:val="24"/>
        </w:rPr>
        <w:t>Названные требования, исходя из положений </w:t>
      </w:r>
      <w:hyperlink r:id="rId26" w:anchor="block_1" w:history="1">
        <w:r w:rsidRPr="00FD0E1F">
          <w:rPr>
            <w:rFonts w:ascii="Times New Roman" w:eastAsia="Times New Roman" w:hAnsi="Times New Roman" w:cs="Times New Roman"/>
            <w:color w:val="3272C0"/>
            <w:sz w:val="24"/>
            <w:szCs w:val="24"/>
          </w:rPr>
          <w:t>пункта 1</w:t>
        </w:r>
      </w:hyperlink>
      <w:r w:rsidRPr="00FD0E1F">
        <w:rPr>
          <w:rFonts w:ascii="Times New Roman" w:eastAsia="Times New Roman" w:hAnsi="Times New Roman" w:cs="Times New Roman"/>
          <w:color w:val="464C55"/>
          <w:sz w:val="24"/>
          <w:szCs w:val="24"/>
        </w:rPr>
        <w:t> Указа Президента Российской Федерации от 21 июля 2010 г. N 925 "О мерах по реализации отдельных положений Федерального закона "О противодействии коррупции", распространяются на лиц, замещавших должности федеральной государственной службы, включенные в </w:t>
      </w:r>
      <w:hyperlink r:id="rId27" w:anchor="block_1100" w:history="1">
        <w:r w:rsidRPr="00FD0E1F">
          <w:rPr>
            <w:rFonts w:ascii="Times New Roman" w:eastAsia="Times New Roman" w:hAnsi="Times New Roman" w:cs="Times New Roman"/>
            <w:color w:val="3272C0"/>
            <w:sz w:val="24"/>
            <w:szCs w:val="24"/>
          </w:rPr>
          <w:t xml:space="preserve">раздел </w:t>
        </w:r>
        <w:proofErr w:type="spellStart"/>
        <w:r w:rsidRPr="00FD0E1F">
          <w:rPr>
            <w:rFonts w:ascii="Times New Roman" w:eastAsia="Times New Roman" w:hAnsi="Times New Roman" w:cs="Times New Roman"/>
            <w:color w:val="3272C0"/>
            <w:sz w:val="24"/>
            <w:szCs w:val="24"/>
          </w:rPr>
          <w:t>I</w:t>
        </w:r>
      </w:hyperlink>
      <w:r w:rsidRPr="00FD0E1F">
        <w:rPr>
          <w:rFonts w:ascii="Times New Roman" w:eastAsia="Times New Roman" w:hAnsi="Times New Roman" w:cs="Times New Roman"/>
          <w:color w:val="464C55"/>
          <w:sz w:val="24"/>
          <w:szCs w:val="24"/>
        </w:rPr>
        <w:t>или</w:t>
      </w:r>
      <w:proofErr w:type="spellEnd"/>
      <w:r w:rsidRPr="00FD0E1F">
        <w:rPr>
          <w:rFonts w:ascii="Times New Roman" w:eastAsia="Times New Roman" w:hAnsi="Times New Roman" w:cs="Times New Roman"/>
          <w:color w:val="464C55"/>
          <w:sz w:val="24"/>
          <w:szCs w:val="24"/>
        </w:rPr>
        <w:t> </w:t>
      </w:r>
      <w:hyperlink r:id="rId28" w:anchor="block_1200" w:history="1">
        <w:r w:rsidRPr="00FD0E1F">
          <w:rPr>
            <w:rFonts w:ascii="Times New Roman" w:eastAsia="Times New Roman" w:hAnsi="Times New Roman" w:cs="Times New Roman"/>
            <w:color w:val="3272C0"/>
            <w:sz w:val="24"/>
            <w:szCs w:val="24"/>
          </w:rPr>
          <w:t>раздел II</w:t>
        </w:r>
      </w:hyperlink>
      <w:r w:rsidRPr="00FD0E1F">
        <w:rPr>
          <w:rFonts w:ascii="Times New Roman" w:eastAsia="Times New Roman" w:hAnsi="Times New Roman" w:cs="Times New Roman"/>
          <w:color w:val="464C55"/>
          <w:sz w:val="24"/>
          <w:szCs w:val="24"/>
        </w:rPr>
        <w:t> перечня должностей федеральной государственной службы, при назначении на которые граждане и при замещении которых федеральные государственные</w:t>
      </w:r>
      <w:proofErr w:type="gramEnd"/>
      <w:r w:rsidRPr="00FD0E1F">
        <w:rPr>
          <w:rFonts w:ascii="Times New Roman" w:eastAsia="Times New Roman" w:hAnsi="Times New Roman" w:cs="Times New Roman"/>
          <w:color w:val="464C55"/>
          <w:sz w:val="24"/>
          <w:szCs w:val="24"/>
        </w:rPr>
        <w:t xml:space="preserve"> </w:t>
      </w:r>
      <w:proofErr w:type="gramStart"/>
      <w:r w:rsidRPr="00FD0E1F">
        <w:rPr>
          <w:rFonts w:ascii="Times New Roman" w:eastAsia="Times New Roman" w:hAnsi="Times New Roman" w:cs="Times New Roman"/>
          <w:color w:val="464C55"/>
          <w:sz w:val="24"/>
          <w:szCs w:val="24"/>
        </w:rPr>
        <w:t>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w:t>
      </w:r>
      <w:hyperlink r:id="rId29" w:history="1">
        <w:r w:rsidRPr="00FD0E1F">
          <w:rPr>
            <w:rFonts w:ascii="Times New Roman" w:eastAsia="Times New Roman" w:hAnsi="Times New Roman" w:cs="Times New Roman"/>
            <w:color w:val="3272C0"/>
            <w:sz w:val="24"/>
            <w:szCs w:val="24"/>
          </w:rPr>
          <w:t>Указом</w:t>
        </w:r>
      </w:hyperlink>
      <w:r w:rsidRPr="00FD0E1F">
        <w:rPr>
          <w:rFonts w:ascii="Times New Roman" w:eastAsia="Times New Roman" w:hAnsi="Times New Roman" w:cs="Times New Roman"/>
          <w:color w:val="464C55"/>
          <w:sz w:val="24"/>
          <w:szCs w:val="24"/>
        </w:rPr>
        <w:t> Президента Российской Федерации от 18 мая 2009 г. N 557, либо в перечень должностей, утвержденный руководителем государственного органа в соответствии с </w:t>
      </w:r>
      <w:hyperlink r:id="rId30" w:anchor="block_1300" w:history="1">
        <w:r w:rsidRPr="00FD0E1F">
          <w:rPr>
            <w:rFonts w:ascii="Times New Roman" w:eastAsia="Times New Roman" w:hAnsi="Times New Roman" w:cs="Times New Roman"/>
            <w:color w:val="3272C0"/>
            <w:sz w:val="24"/>
            <w:szCs w:val="24"/>
          </w:rPr>
          <w:t>разделом III</w:t>
        </w:r>
      </w:hyperlink>
      <w:r w:rsidRPr="00FD0E1F">
        <w:rPr>
          <w:rFonts w:ascii="Times New Roman" w:eastAsia="Times New Roman" w:hAnsi="Times New Roman" w:cs="Times New Roman"/>
          <w:color w:val="464C55"/>
          <w:sz w:val="24"/>
          <w:szCs w:val="24"/>
        </w:rPr>
        <w:t> названного перечня.</w:t>
      </w:r>
      <w:proofErr w:type="gramEnd"/>
      <w:r w:rsidRPr="00FD0E1F">
        <w:rPr>
          <w:rFonts w:ascii="Times New Roman" w:eastAsia="Times New Roman" w:hAnsi="Times New Roman" w:cs="Times New Roman"/>
          <w:color w:val="464C55"/>
          <w:sz w:val="24"/>
          <w:szCs w:val="24"/>
        </w:rPr>
        <w:t xml:space="preserve"> Перечни должностей государственной гражданской службы субъектов Российской Федерации и муниципальной службы утверждаются органами государственной власти </w:t>
      </w:r>
      <w:r w:rsidRPr="00FD0E1F">
        <w:rPr>
          <w:rFonts w:ascii="Times New Roman" w:eastAsia="Times New Roman" w:hAnsi="Times New Roman" w:cs="Times New Roman"/>
          <w:color w:val="464C55"/>
          <w:sz w:val="24"/>
          <w:szCs w:val="24"/>
        </w:rPr>
        <w:lastRenderedPageBreak/>
        <w:t>субъектов Российской Федерации и органами местного самоуправления (</w:t>
      </w:r>
      <w:hyperlink r:id="rId31" w:anchor="block_4" w:history="1">
        <w:r w:rsidRPr="00FD0E1F">
          <w:rPr>
            <w:rFonts w:ascii="Times New Roman" w:eastAsia="Times New Roman" w:hAnsi="Times New Roman" w:cs="Times New Roman"/>
            <w:color w:val="3272C0"/>
            <w:sz w:val="24"/>
            <w:szCs w:val="24"/>
          </w:rPr>
          <w:t>пункт 4</w:t>
        </w:r>
      </w:hyperlink>
      <w:r w:rsidRPr="00FD0E1F">
        <w:rPr>
          <w:rFonts w:ascii="Times New Roman" w:eastAsia="Times New Roman" w:hAnsi="Times New Roman" w:cs="Times New Roman"/>
          <w:color w:val="464C55"/>
          <w:sz w:val="24"/>
          <w:szCs w:val="24"/>
        </w:rPr>
        <w:t> Указа Президента Российской Федерации от 21 июля 2010 г. N 925).</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Неисполнение работодателем обязанности, предусмотренной </w:t>
      </w:r>
      <w:hyperlink r:id="rId32" w:anchor="block_1204" w:history="1">
        <w:r w:rsidRPr="00FD0E1F">
          <w:rPr>
            <w:rFonts w:ascii="Times New Roman" w:eastAsia="Times New Roman" w:hAnsi="Times New Roman" w:cs="Times New Roman"/>
            <w:color w:val="3272C0"/>
            <w:sz w:val="24"/>
            <w:szCs w:val="24"/>
          </w:rPr>
          <w:t>частью 4 статьи 12</w:t>
        </w:r>
      </w:hyperlink>
      <w:r w:rsidRPr="00FD0E1F">
        <w:rPr>
          <w:rFonts w:ascii="Times New Roman" w:eastAsia="Times New Roman" w:hAnsi="Times New Roman" w:cs="Times New Roman"/>
          <w:color w:val="464C55"/>
          <w:sz w:val="24"/>
          <w:szCs w:val="24"/>
        </w:rPr>
        <w:t> Федерального закона "О противодействии коррупции", является правонарушением и влечет в соответствии со </w:t>
      </w:r>
      <w:hyperlink r:id="rId33" w:anchor="block_1929" w:history="1">
        <w:r w:rsidRPr="00FD0E1F">
          <w:rPr>
            <w:rFonts w:ascii="Times New Roman" w:eastAsia="Times New Roman" w:hAnsi="Times New Roman" w:cs="Times New Roman"/>
            <w:color w:val="3272C0"/>
            <w:sz w:val="24"/>
            <w:szCs w:val="24"/>
          </w:rPr>
          <w:t>статьей 19.29</w:t>
        </w:r>
      </w:hyperlink>
      <w:r w:rsidRPr="00FD0E1F">
        <w:rPr>
          <w:rFonts w:ascii="Times New Roman" w:eastAsia="Times New Roman" w:hAnsi="Times New Roman" w:cs="Times New Roman"/>
          <w:color w:val="464C55"/>
          <w:sz w:val="24"/>
          <w:szCs w:val="24"/>
        </w:rPr>
        <w:t> КоАП РФ ответственность в виде административного штрафа.</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rPr>
      </w:pPr>
      <w:r w:rsidRPr="00FD0E1F">
        <w:rPr>
          <w:rFonts w:ascii="Times New Roman" w:eastAsia="Times New Roman" w:hAnsi="Times New Roman" w:cs="Times New Roman"/>
          <w:b/>
          <w:bCs/>
          <w:color w:val="22272F"/>
          <w:sz w:val="30"/>
          <w:szCs w:val="30"/>
        </w:rPr>
        <w:t>1.3. Ответственность физических лиц</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Ответственность физических лиц за коррупционные правонарушения установлена </w:t>
      </w:r>
      <w:hyperlink r:id="rId34" w:anchor="block_13" w:history="1">
        <w:r w:rsidRPr="00FD0E1F">
          <w:rPr>
            <w:rFonts w:ascii="Times New Roman" w:eastAsia="Times New Roman" w:hAnsi="Times New Roman" w:cs="Times New Roman"/>
            <w:color w:val="3272C0"/>
            <w:sz w:val="24"/>
            <w:szCs w:val="24"/>
          </w:rPr>
          <w:t>статьей 13</w:t>
        </w:r>
      </w:hyperlink>
      <w:r w:rsidRPr="00FD0E1F">
        <w:rPr>
          <w:rFonts w:ascii="Times New Roman" w:eastAsia="Times New Roman" w:hAnsi="Times New Roman" w:cs="Times New Roman"/>
          <w:color w:val="464C55"/>
          <w:sz w:val="24"/>
          <w:szCs w:val="24"/>
        </w:rPr>
        <w:t> Федерального закона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Соответствующие выдержки из нормативных правовых актов приведены в </w:t>
      </w:r>
      <w:hyperlink r:id="rId35" w:anchor="block_1000" w:history="1">
        <w:r w:rsidRPr="00FD0E1F">
          <w:rPr>
            <w:rFonts w:ascii="Times New Roman" w:eastAsia="Times New Roman" w:hAnsi="Times New Roman" w:cs="Times New Roman"/>
            <w:color w:val="3272C0"/>
            <w:sz w:val="24"/>
            <w:szCs w:val="24"/>
          </w:rPr>
          <w:t>Приложении 1</w:t>
        </w:r>
      </w:hyperlink>
      <w:r w:rsidRPr="00FD0E1F">
        <w:rPr>
          <w:rFonts w:ascii="Times New Roman" w:eastAsia="Times New Roman" w:hAnsi="Times New Roman" w:cs="Times New Roman"/>
          <w:color w:val="464C55"/>
          <w:sz w:val="24"/>
          <w:szCs w:val="24"/>
        </w:rPr>
        <w:t> к настоящим Методическим рекомендациям.</w:t>
      </w:r>
    </w:p>
    <w:p w:rsidR="00FD0E1F" w:rsidRPr="00FD0E1F" w:rsidRDefault="00BF3188" w:rsidP="00FD0E1F">
      <w:pPr>
        <w:shd w:val="clear" w:color="auto" w:fill="FFFFFF"/>
        <w:spacing w:after="0" w:line="240" w:lineRule="auto"/>
        <w:rPr>
          <w:rFonts w:ascii="Times New Roman" w:eastAsia="Times New Roman" w:hAnsi="Times New Roman" w:cs="Times New Roman"/>
          <w:color w:val="464C55"/>
          <w:sz w:val="24"/>
          <w:szCs w:val="24"/>
        </w:rPr>
      </w:pPr>
      <w:hyperlink r:id="rId36" w:anchor="block_5" w:history="1">
        <w:r w:rsidR="00FD0E1F" w:rsidRPr="00FD0E1F">
          <w:rPr>
            <w:rFonts w:ascii="Times New Roman" w:eastAsia="Times New Roman" w:hAnsi="Times New Roman" w:cs="Times New Roman"/>
            <w:color w:val="3272C0"/>
            <w:sz w:val="24"/>
            <w:szCs w:val="24"/>
          </w:rPr>
          <w:t>Трудовое законодательство</w:t>
        </w:r>
      </w:hyperlink>
      <w:r w:rsidR="00FD0E1F" w:rsidRPr="00FD0E1F">
        <w:rPr>
          <w:rFonts w:ascii="Times New Roman" w:eastAsia="Times New Roman" w:hAnsi="Times New Roman" w:cs="Times New Roman"/>
          <w:color w:val="464C55"/>
          <w:sz w:val="24"/>
          <w:szCs w:val="24"/>
        </w:rPr>
        <w:t xml:space="preserve"> не предусматривает специальных оснований </w:t>
      </w:r>
      <w:proofErr w:type="gramStart"/>
      <w:r w:rsidR="00FD0E1F" w:rsidRPr="00FD0E1F">
        <w:rPr>
          <w:rFonts w:ascii="Times New Roman" w:eastAsia="Times New Roman" w:hAnsi="Times New Roman" w:cs="Times New Roman"/>
          <w:color w:val="464C55"/>
          <w:sz w:val="24"/>
          <w:szCs w:val="24"/>
        </w:rPr>
        <w:t>для привлечения работника организации к дисциплинарной ответственности в связи с совершением им коррупционного правонарушения в интересах</w:t>
      </w:r>
      <w:proofErr w:type="gramEnd"/>
      <w:r w:rsidR="00FD0E1F" w:rsidRPr="00FD0E1F">
        <w:rPr>
          <w:rFonts w:ascii="Times New Roman" w:eastAsia="Times New Roman" w:hAnsi="Times New Roman" w:cs="Times New Roman"/>
          <w:color w:val="464C55"/>
          <w:sz w:val="24"/>
          <w:szCs w:val="24"/>
        </w:rPr>
        <w:t xml:space="preserve"> или от имени организации.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xml:space="preserve">Тем не </w:t>
      </w:r>
      <w:proofErr w:type="gramStart"/>
      <w:r w:rsidRPr="00FD0E1F">
        <w:rPr>
          <w:rFonts w:ascii="Times New Roman" w:eastAsia="Times New Roman" w:hAnsi="Times New Roman" w:cs="Times New Roman"/>
          <w:color w:val="464C55"/>
          <w:sz w:val="24"/>
          <w:szCs w:val="24"/>
        </w:rPr>
        <w:t>менее</w:t>
      </w:r>
      <w:proofErr w:type="gramEnd"/>
      <w:r w:rsidRPr="00FD0E1F">
        <w:rPr>
          <w:rFonts w:ascii="Times New Roman" w:eastAsia="Times New Roman" w:hAnsi="Times New Roman" w:cs="Times New Roman"/>
          <w:color w:val="464C55"/>
          <w:sz w:val="24"/>
          <w:szCs w:val="24"/>
        </w:rPr>
        <w:t xml:space="preserve"> в </w:t>
      </w:r>
      <w:hyperlink r:id="rId37" w:anchor="block_192" w:history="1">
        <w:r w:rsidRPr="00FD0E1F">
          <w:rPr>
            <w:rFonts w:ascii="Times New Roman" w:eastAsia="Times New Roman" w:hAnsi="Times New Roman" w:cs="Times New Roman"/>
            <w:color w:val="3272C0"/>
            <w:sz w:val="24"/>
            <w:szCs w:val="24"/>
          </w:rPr>
          <w:t>Трудовом кодексе</w:t>
        </w:r>
      </w:hyperlink>
      <w:r w:rsidRPr="00FD0E1F">
        <w:rPr>
          <w:rFonts w:ascii="Times New Roman" w:eastAsia="Times New Roman" w:hAnsi="Times New Roman" w:cs="Times New Roman"/>
          <w:color w:val="464C55"/>
          <w:sz w:val="24"/>
          <w:szCs w:val="24"/>
        </w:rPr>
        <w:t> Российской Федерации (далее - ТК РФ) существует возможность привлечения работника организации к дисциплинарной ответственности.</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proofErr w:type="gramStart"/>
      <w:r w:rsidRPr="00FD0E1F">
        <w:rPr>
          <w:rFonts w:ascii="Times New Roman" w:eastAsia="Times New Roman" w:hAnsi="Times New Roman" w:cs="Times New Roman"/>
          <w:color w:val="464C55"/>
          <w:sz w:val="24"/>
          <w:szCs w:val="24"/>
        </w:rPr>
        <w:t>Так, согласно </w:t>
      </w:r>
      <w:hyperlink r:id="rId38" w:anchor="block_192" w:history="1">
        <w:r w:rsidRPr="00FD0E1F">
          <w:rPr>
            <w:rFonts w:ascii="Times New Roman" w:eastAsia="Times New Roman" w:hAnsi="Times New Roman" w:cs="Times New Roman"/>
            <w:color w:val="3272C0"/>
            <w:sz w:val="24"/>
            <w:szCs w:val="24"/>
          </w:rPr>
          <w:t>статье 192</w:t>
        </w:r>
      </w:hyperlink>
      <w:r w:rsidRPr="00FD0E1F">
        <w:rPr>
          <w:rFonts w:ascii="Times New Roman" w:eastAsia="Times New Roman" w:hAnsi="Times New Roman" w:cs="Times New Roman"/>
          <w:color w:val="464C55"/>
          <w:sz w:val="24"/>
          <w:szCs w:val="24"/>
        </w:rPr>
        <w:t> ТК РФ к дисциплинарным взысканиям, в частности, относится увольнение работника по основаниям, предусмотренным </w:t>
      </w:r>
      <w:hyperlink r:id="rId39" w:anchor="block_815" w:history="1">
        <w:r w:rsidRPr="00FD0E1F">
          <w:rPr>
            <w:rFonts w:ascii="Times New Roman" w:eastAsia="Times New Roman" w:hAnsi="Times New Roman" w:cs="Times New Roman"/>
            <w:color w:val="3272C0"/>
            <w:sz w:val="24"/>
            <w:szCs w:val="24"/>
          </w:rPr>
          <w:t>пунктами 5</w:t>
        </w:r>
      </w:hyperlink>
      <w:r w:rsidRPr="00FD0E1F">
        <w:rPr>
          <w:rFonts w:ascii="Times New Roman" w:eastAsia="Times New Roman" w:hAnsi="Times New Roman" w:cs="Times New Roman"/>
          <w:color w:val="464C55"/>
          <w:sz w:val="24"/>
          <w:szCs w:val="24"/>
        </w:rPr>
        <w:t>, </w:t>
      </w:r>
      <w:hyperlink r:id="rId40" w:anchor="block_816" w:history="1">
        <w:r w:rsidRPr="00FD0E1F">
          <w:rPr>
            <w:rFonts w:ascii="Times New Roman" w:eastAsia="Times New Roman" w:hAnsi="Times New Roman" w:cs="Times New Roman"/>
            <w:color w:val="3272C0"/>
            <w:sz w:val="24"/>
            <w:szCs w:val="24"/>
          </w:rPr>
          <w:t>6</w:t>
        </w:r>
      </w:hyperlink>
      <w:r w:rsidRPr="00FD0E1F">
        <w:rPr>
          <w:rFonts w:ascii="Times New Roman" w:eastAsia="Times New Roman" w:hAnsi="Times New Roman" w:cs="Times New Roman"/>
          <w:color w:val="464C55"/>
          <w:sz w:val="24"/>
          <w:szCs w:val="24"/>
        </w:rPr>
        <w:t>, </w:t>
      </w:r>
      <w:hyperlink r:id="rId41" w:anchor="block_819" w:history="1">
        <w:r w:rsidRPr="00FD0E1F">
          <w:rPr>
            <w:rFonts w:ascii="Times New Roman" w:eastAsia="Times New Roman" w:hAnsi="Times New Roman" w:cs="Times New Roman"/>
            <w:color w:val="3272C0"/>
            <w:sz w:val="24"/>
            <w:szCs w:val="24"/>
          </w:rPr>
          <w:t>9</w:t>
        </w:r>
      </w:hyperlink>
      <w:r w:rsidRPr="00FD0E1F">
        <w:rPr>
          <w:rFonts w:ascii="Times New Roman" w:eastAsia="Times New Roman" w:hAnsi="Times New Roman" w:cs="Times New Roman"/>
          <w:color w:val="464C55"/>
          <w:sz w:val="24"/>
          <w:szCs w:val="24"/>
        </w:rPr>
        <w:t> или </w:t>
      </w:r>
      <w:hyperlink r:id="rId42" w:anchor="block_8110" w:history="1">
        <w:r w:rsidRPr="00FD0E1F">
          <w:rPr>
            <w:rFonts w:ascii="Times New Roman" w:eastAsia="Times New Roman" w:hAnsi="Times New Roman" w:cs="Times New Roman"/>
            <w:color w:val="3272C0"/>
            <w:sz w:val="24"/>
            <w:szCs w:val="24"/>
          </w:rPr>
          <w:t>10 части первой статьи 81</w:t>
        </w:r>
      </w:hyperlink>
      <w:r w:rsidRPr="00FD0E1F">
        <w:rPr>
          <w:rFonts w:ascii="Times New Roman" w:eastAsia="Times New Roman" w:hAnsi="Times New Roman" w:cs="Times New Roman"/>
          <w:color w:val="464C55"/>
          <w:sz w:val="24"/>
          <w:szCs w:val="24"/>
        </w:rPr>
        <w:t>, </w:t>
      </w:r>
      <w:hyperlink r:id="rId43" w:anchor="block_3361" w:history="1">
        <w:r w:rsidRPr="00FD0E1F">
          <w:rPr>
            <w:rFonts w:ascii="Times New Roman" w:eastAsia="Times New Roman" w:hAnsi="Times New Roman" w:cs="Times New Roman"/>
            <w:color w:val="3272C0"/>
            <w:sz w:val="24"/>
            <w:szCs w:val="24"/>
          </w:rPr>
          <w:t>пунктом 1 статьи 336</w:t>
        </w:r>
      </w:hyperlink>
      <w:r w:rsidRPr="00FD0E1F">
        <w:rPr>
          <w:rFonts w:ascii="Times New Roman" w:eastAsia="Times New Roman" w:hAnsi="Times New Roman" w:cs="Times New Roman"/>
          <w:color w:val="464C55"/>
          <w:sz w:val="24"/>
          <w:szCs w:val="24"/>
        </w:rPr>
        <w:t>, а также </w:t>
      </w:r>
      <w:hyperlink r:id="rId44" w:anchor="block_817" w:history="1">
        <w:r w:rsidRPr="00FD0E1F">
          <w:rPr>
            <w:rFonts w:ascii="Times New Roman" w:eastAsia="Times New Roman" w:hAnsi="Times New Roman" w:cs="Times New Roman"/>
            <w:color w:val="3272C0"/>
            <w:sz w:val="24"/>
            <w:szCs w:val="24"/>
          </w:rPr>
          <w:t>пунктами 7</w:t>
        </w:r>
      </w:hyperlink>
      <w:r w:rsidRPr="00FD0E1F">
        <w:rPr>
          <w:rFonts w:ascii="Times New Roman" w:eastAsia="Times New Roman" w:hAnsi="Times New Roman" w:cs="Times New Roman"/>
          <w:color w:val="464C55"/>
          <w:sz w:val="24"/>
          <w:szCs w:val="24"/>
        </w:rPr>
        <w:t> или </w:t>
      </w:r>
      <w:hyperlink r:id="rId45" w:anchor="block_8171" w:history="1">
        <w:r w:rsidRPr="00FD0E1F">
          <w:rPr>
            <w:rFonts w:ascii="Times New Roman" w:eastAsia="Times New Roman" w:hAnsi="Times New Roman" w:cs="Times New Roman"/>
            <w:color w:val="3272C0"/>
            <w:sz w:val="24"/>
            <w:szCs w:val="24"/>
          </w:rPr>
          <w:t>7.1 части первой статьи 81</w:t>
        </w:r>
      </w:hyperlink>
      <w:r w:rsidRPr="00FD0E1F">
        <w:rPr>
          <w:rFonts w:ascii="Times New Roman" w:eastAsia="Times New Roman" w:hAnsi="Times New Roman" w:cs="Times New Roman"/>
          <w:color w:val="464C55"/>
          <w:sz w:val="24"/>
          <w:szCs w:val="24"/>
        </w:rPr>
        <w:t> ТК РФ в случаях, когда виновные действия, дающие основания для утраты доверия, совершены работником по месту работы и в</w:t>
      </w:r>
      <w:proofErr w:type="gramEnd"/>
      <w:r w:rsidRPr="00FD0E1F">
        <w:rPr>
          <w:rFonts w:ascii="Times New Roman" w:eastAsia="Times New Roman" w:hAnsi="Times New Roman" w:cs="Times New Roman"/>
          <w:color w:val="464C55"/>
          <w:sz w:val="24"/>
          <w:szCs w:val="24"/>
        </w:rPr>
        <w:t xml:space="preserve"> связи с исполнением им трудовых обязанностей. Трудовой </w:t>
      </w:r>
      <w:proofErr w:type="gramStart"/>
      <w:r w:rsidRPr="00FD0E1F">
        <w:rPr>
          <w:rFonts w:ascii="Times New Roman" w:eastAsia="Times New Roman" w:hAnsi="Times New Roman" w:cs="Times New Roman"/>
          <w:color w:val="464C55"/>
          <w:sz w:val="24"/>
          <w:szCs w:val="24"/>
        </w:rPr>
        <w:t>договор</w:t>
      </w:r>
      <w:proofErr w:type="gramEnd"/>
      <w:r w:rsidRPr="00FD0E1F">
        <w:rPr>
          <w:rFonts w:ascii="Times New Roman" w:eastAsia="Times New Roman" w:hAnsi="Times New Roman" w:cs="Times New Roman"/>
          <w:color w:val="464C55"/>
          <w:sz w:val="24"/>
          <w:szCs w:val="24"/>
        </w:rPr>
        <w:t xml:space="preserve"> может быть расторгнут работодателем, в том числе в следующих случаях:</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однократного грубого нарушения работником трудовых обязанностей, выразившегося в разглашении охраняемой законом тайны (государственной, коммерческой и иной), ставшей известной работнику в связи с исполнением им трудовых обязанностей, в том числе разглашении персональных данных другого работника (</w:t>
      </w:r>
      <w:hyperlink r:id="rId46" w:anchor="block_81621" w:history="1">
        <w:r w:rsidRPr="00FD0E1F">
          <w:rPr>
            <w:rFonts w:ascii="Times New Roman" w:eastAsia="Times New Roman" w:hAnsi="Times New Roman" w:cs="Times New Roman"/>
            <w:color w:val="3272C0"/>
            <w:sz w:val="24"/>
            <w:szCs w:val="24"/>
          </w:rPr>
          <w:t>подпункт "</w:t>
        </w:r>
        <w:proofErr w:type="gramStart"/>
        <w:r w:rsidRPr="00FD0E1F">
          <w:rPr>
            <w:rFonts w:ascii="Times New Roman" w:eastAsia="Times New Roman" w:hAnsi="Times New Roman" w:cs="Times New Roman"/>
            <w:color w:val="3272C0"/>
            <w:sz w:val="24"/>
            <w:szCs w:val="24"/>
          </w:rPr>
          <w:t>в</w:t>
        </w:r>
        <w:proofErr w:type="gramEnd"/>
        <w:r w:rsidRPr="00FD0E1F">
          <w:rPr>
            <w:rFonts w:ascii="Times New Roman" w:eastAsia="Times New Roman" w:hAnsi="Times New Roman" w:cs="Times New Roman"/>
            <w:color w:val="3272C0"/>
            <w:sz w:val="24"/>
            <w:szCs w:val="24"/>
          </w:rPr>
          <w:t xml:space="preserve">" </w:t>
        </w:r>
        <w:proofErr w:type="gramStart"/>
        <w:r w:rsidRPr="00FD0E1F">
          <w:rPr>
            <w:rFonts w:ascii="Times New Roman" w:eastAsia="Times New Roman" w:hAnsi="Times New Roman" w:cs="Times New Roman"/>
            <w:color w:val="3272C0"/>
            <w:sz w:val="24"/>
            <w:szCs w:val="24"/>
          </w:rPr>
          <w:t>пункта</w:t>
        </w:r>
        <w:proofErr w:type="gramEnd"/>
        <w:r w:rsidRPr="00FD0E1F">
          <w:rPr>
            <w:rFonts w:ascii="Times New Roman" w:eastAsia="Times New Roman" w:hAnsi="Times New Roman" w:cs="Times New Roman"/>
            <w:color w:val="3272C0"/>
            <w:sz w:val="24"/>
            <w:szCs w:val="24"/>
          </w:rPr>
          <w:t> 6 части 1 статьи 81</w:t>
        </w:r>
      </w:hyperlink>
      <w:r w:rsidRPr="00FD0E1F">
        <w:rPr>
          <w:rFonts w:ascii="Times New Roman" w:eastAsia="Times New Roman" w:hAnsi="Times New Roman" w:cs="Times New Roman"/>
          <w:color w:val="464C55"/>
          <w:sz w:val="24"/>
          <w:szCs w:val="24"/>
        </w:rPr>
        <w:t> ТК РФ);</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hyperlink r:id="rId47" w:anchor="block_817" w:history="1">
        <w:r w:rsidRPr="00FD0E1F">
          <w:rPr>
            <w:rFonts w:ascii="Times New Roman" w:eastAsia="Times New Roman" w:hAnsi="Times New Roman" w:cs="Times New Roman"/>
            <w:color w:val="3272C0"/>
            <w:sz w:val="24"/>
            <w:szCs w:val="24"/>
          </w:rPr>
          <w:t>пункт 7 части первой статьи 81</w:t>
        </w:r>
      </w:hyperlink>
      <w:r w:rsidRPr="00FD0E1F">
        <w:rPr>
          <w:rFonts w:ascii="Times New Roman" w:eastAsia="Times New Roman" w:hAnsi="Times New Roman" w:cs="Times New Roman"/>
          <w:color w:val="464C55"/>
          <w:sz w:val="24"/>
          <w:szCs w:val="24"/>
        </w:rPr>
        <w:t> ТК РФ);</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w:t>
      </w:r>
      <w:hyperlink r:id="rId48" w:anchor="block_819" w:history="1">
        <w:r w:rsidRPr="00FD0E1F">
          <w:rPr>
            <w:rFonts w:ascii="Times New Roman" w:eastAsia="Times New Roman" w:hAnsi="Times New Roman" w:cs="Times New Roman"/>
            <w:color w:val="3272C0"/>
            <w:sz w:val="24"/>
            <w:szCs w:val="24"/>
          </w:rPr>
          <w:t>пункт 9 части первой статьи 81</w:t>
        </w:r>
      </w:hyperlink>
      <w:r w:rsidRPr="00FD0E1F">
        <w:rPr>
          <w:rFonts w:ascii="Times New Roman" w:eastAsia="Times New Roman" w:hAnsi="Times New Roman" w:cs="Times New Roman"/>
          <w:color w:val="464C55"/>
          <w:sz w:val="24"/>
          <w:szCs w:val="24"/>
        </w:rPr>
        <w:t> ТК РФ);</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однократного грубого нарушения руководителем организации (филиала, представительства), его заместителями своих трудовых обязанностей (</w:t>
      </w:r>
      <w:hyperlink r:id="rId49" w:anchor="block_8110" w:history="1">
        <w:r w:rsidRPr="00FD0E1F">
          <w:rPr>
            <w:rFonts w:ascii="Times New Roman" w:eastAsia="Times New Roman" w:hAnsi="Times New Roman" w:cs="Times New Roman"/>
            <w:color w:val="3272C0"/>
            <w:sz w:val="24"/>
            <w:szCs w:val="24"/>
          </w:rPr>
          <w:t>пункт 10 части первой статьи 81</w:t>
        </w:r>
      </w:hyperlink>
      <w:r w:rsidRPr="00FD0E1F">
        <w:rPr>
          <w:rFonts w:ascii="Times New Roman" w:eastAsia="Times New Roman" w:hAnsi="Times New Roman" w:cs="Times New Roman"/>
          <w:color w:val="464C55"/>
          <w:sz w:val="24"/>
          <w:szCs w:val="24"/>
        </w:rPr>
        <w:t> ТК РФ).</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rPr>
      </w:pPr>
      <w:r w:rsidRPr="00FD0E1F">
        <w:rPr>
          <w:rFonts w:ascii="Times New Roman" w:eastAsia="Times New Roman" w:hAnsi="Times New Roman" w:cs="Times New Roman"/>
          <w:b/>
          <w:bCs/>
          <w:color w:val="22272F"/>
          <w:sz w:val="30"/>
          <w:szCs w:val="30"/>
        </w:rPr>
        <w:t>2. Международные соглашения по вопросам противодействия коррупции в коммерческих организациях и зарубежное законодательство</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Организациям и их работникам следует принимать во внимание, что к ним могут применяться нормы и санкции, установленные не только российским, но и зарубежным антикоррупционным законодательством, в частности: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в отношении российской организации может применяться антикоррупционное законодательство тех стран, на территории которых организация осуществляет свою деятельность;</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в отношении зарубежной организации за совершение на территории Российской Федерации коррупционного правонарушения могут применяться меры ответственности, предусмотренные антикоррупционным законодательством страны, в которой организация зарегистрирована или с которой она связана иным образом.</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lastRenderedPageBreak/>
        <w:t>В этой связи российским организациям рекомендуется изучить антикоррупционное законодательство тех стран, на территории которых они осуществляют свою деятельность, в части оснований привлечения организации к ответственности за коррупционные правонарушения.</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Особое значение при этом имеет законодательство, направленное на противодействие подкупа иностранных должностных лиц. Общие подходы к борьбе с данным преступлением закреплены в </w:t>
      </w:r>
      <w:hyperlink r:id="rId50" w:history="1">
        <w:r w:rsidRPr="00FD0E1F">
          <w:rPr>
            <w:rFonts w:ascii="Times New Roman" w:eastAsia="Times New Roman" w:hAnsi="Times New Roman" w:cs="Times New Roman"/>
            <w:color w:val="3272C0"/>
            <w:sz w:val="24"/>
            <w:szCs w:val="24"/>
          </w:rPr>
          <w:t>Конвенции</w:t>
        </w:r>
      </w:hyperlink>
      <w:r w:rsidRPr="00FD0E1F">
        <w:rPr>
          <w:rFonts w:ascii="Times New Roman" w:eastAsia="Times New Roman" w:hAnsi="Times New Roman" w:cs="Times New Roman"/>
          <w:color w:val="464C55"/>
          <w:sz w:val="24"/>
          <w:szCs w:val="24"/>
        </w:rPr>
        <w:t>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 Сведения о названной Конвенции приведены в </w:t>
      </w:r>
      <w:hyperlink r:id="rId51" w:anchor="block_20000" w:history="1">
        <w:r w:rsidRPr="00FD0E1F">
          <w:rPr>
            <w:rFonts w:ascii="Times New Roman" w:eastAsia="Times New Roman" w:hAnsi="Times New Roman" w:cs="Times New Roman"/>
            <w:color w:val="3272C0"/>
            <w:sz w:val="24"/>
            <w:szCs w:val="24"/>
          </w:rPr>
          <w:t>Приложении 2</w:t>
        </w:r>
      </w:hyperlink>
      <w:r w:rsidRPr="00FD0E1F">
        <w:rPr>
          <w:rFonts w:ascii="Times New Roman" w:eastAsia="Times New Roman" w:hAnsi="Times New Roman" w:cs="Times New Roman"/>
          <w:color w:val="464C55"/>
          <w:sz w:val="24"/>
          <w:szCs w:val="24"/>
        </w:rPr>
        <w:t> к настоящим Методическим рекомендациям.</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При возникновении сложных ситуаций, связанных с подкупом иностранных должностных лиц, российские организации, осуществляющие свою деятельность за пределами территории Российской Федерации, могут обращаться за консультацией и поддержкой в дипломатические и торговые представительства Российской Федерации за рубежом.</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xml:space="preserve">Обращение может </w:t>
      </w:r>
      <w:proofErr w:type="gramStart"/>
      <w:r w:rsidRPr="00FD0E1F">
        <w:rPr>
          <w:rFonts w:ascii="Times New Roman" w:eastAsia="Times New Roman" w:hAnsi="Times New Roman" w:cs="Times New Roman"/>
          <w:color w:val="464C55"/>
          <w:sz w:val="24"/>
          <w:szCs w:val="24"/>
        </w:rPr>
        <w:t>осуществляться</w:t>
      </w:r>
      <w:proofErr w:type="gramEnd"/>
      <w:r w:rsidRPr="00FD0E1F">
        <w:rPr>
          <w:rFonts w:ascii="Times New Roman" w:eastAsia="Times New Roman" w:hAnsi="Times New Roman" w:cs="Times New Roman"/>
          <w:color w:val="464C55"/>
          <w:sz w:val="24"/>
          <w:szCs w:val="24"/>
        </w:rPr>
        <w:t xml:space="preserve"> в том числе в целях сообщения о ставших известными организации сведениях о фактах подкупа иностранных должностных лиц российскими организациями или для получения поддержки, когда организация сталкивается со случаями вымогательства взятки или получения (дачи) взятки со стороны иностранных должностных лиц.</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На территории России исключительной компетенцией по расследованию фактов подкупа иностранных должностных лиц (дача взятки и получение взятки) обладает Следственный комитет Российской Федерации. В этой связи о фактах подкупа иностранных должностных лиц физическими и юридическими лицами рекомендуется информировать следственные органы Следственного комитета Российской Федерации.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Рядом зарубежных государств были приняты законодательные акты по вопросам борьбы с коррупцией и взяточничеством, имеющие экстерриториальное действие. Организациям, зарегистрированным и (или) осуществляющим деятельность на территории Российской Федерации, попадающим под действие таких нормативных правовых актов, следует учитывать установленные ими требования и ограничения. В </w:t>
      </w:r>
      <w:hyperlink r:id="rId52" w:anchor="block_2000" w:history="1">
        <w:r w:rsidRPr="00FD0E1F">
          <w:rPr>
            <w:rFonts w:ascii="Times New Roman" w:eastAsia="Times New Roman" w:hAnsi="Times New Roman" w:cs="Times New Roman"/>
            <w:color w:val="3272C0"/>
            <w:sz w:val="24"/>
            <w:szCs w:val="24"/>
          </w:rPr>
          <w:t>Приложении 3</w:t>
        </w:r>
      </w:hyperlink>
      <w:r w:rsidRPr="00FD0E1F">
        <w:rPr>
          <w:rFonts w:ascii="Times New Roman" w:eastAsia="Times New Roman" w:hAnsi="Times New Roman" w:cs="Times New Roman"/>
          <w:color w:val="464C55"/>
          <w:sz w:val="24"/>
          <w:szCs w:val="24"/>
        </w:rPr>
        <w:t> к настоящим Методическим рекомендациям приведен краткий обзор </w:t>
      </w:r>
      <w:hyperlink r:id="rId53" w:anchor="block_2002" w:history="1">
        <w:r w:rsidRPr="00FD0E1F">
          <w:rPr>
            <w:rFonts w:ascii="Times New Roman" w:eastAsia="Times New Roman" w:hAnsi="Times New Roman" w:cs="Times New Roman"/>
            <w:color w:val="3272C0"/>
            <w:sz w:val="24"/>
            <w:szCs w:val="24"/>
          </w:rPr>
          <w:t>закона</w:t>
        </w:r>
      </w:hyperlink>
      <w:r w:rsidRPr="00FD0E1F">
        <w:rPr>
          <w:rFonts w:ascii="Times New Roman" w:eastAsia="Times New Roman" w:hAnsi="Times New Roman" w:cs="Times New Roman"/>
          <w:color w:val="464C55"/>
          <w:sz w:val="24"/>
          <w:szCs w:val="24"/>
        </w:rPr>
        <w:t> США "О коррупционных практиках за рубежом" (</w:t>
      </w:r>
      <w:proofErr w:type="spellStart"/>
      <w:r w:rsidRPr="00FD0E1F">
        <w:rPr>
          <w:rFonts w:ascii="Times New Roman" w:eastAsia="Times New Roman" w:hAnsi="Times New Roman" w:cs="Times New Roman"/>
          <w:color w:val="464C55"/>
          <w:sz w:val="24"/>
          <w:szCs w:val="24"/>
        </w:rPr>
        <w:t>ForeigNCorrupt</w:t>
      </w:r>
      <w:proofErr w:type="spellEnd"/>
      <w:r w:rsidRPr="00FD0E1F">
        <w:rPr>
          <w:rFonts w:ascii="Times New Roman" w:eastAsia="Times New Roman" w:hAnsi="Times New Roman" w:cs="Times New Roman"/>
          <w:color w:val="464C55"/>
          <w:sz w:val="24"/>
          <w:szCs w:val="24"/>
        </w:rPr>
        <w:t xml:space="preserve"> </w:t>
      </w:r>
      <w:proofErr w:type="spellStart"/>
      <w:r w:rsidRPr="00FD0E1F">
        <w:rPr>
          <w:rFonts w:ascii="Times New Roman" w:eastAsia="Times New Roman" w:hAnsi="Times New Roman" w:cs="Times New Roman"/>
          <w:color w:val="464C55"/>
          <w:sz w:val="24"/>
          <w:szCs w:val="24"/>
        </w:rPr>
        <w:t>Practices</w:t>
      </w:r>
      <w:proofErr w:type="spellEnd"/>
      <w:r w:rsidRPr="00FD0E1F">
        <w:rPr>
          <w:rFonts w:ascii="Times New Roman" w:eastAsia="Times New Roman" w:hAnsi="Times New Roman" w:cs="Times New Roman"/>
          <w:color w:val="464C55"/>
          <w:sz w:val="24"/>
          <w:szCs w:val="24"/>
        </w:rPr>
        <w:t xml:space="preserve"> </w:t>
      </w:r>
      <w:proofErr w:type="spellStart"/>
      <w:r w:rsidRPr="00FD0E1F">
        <w:rPr>
          <w:rFonts w:ascii="Times New Roman" w:eastAsia="Times New Roman" w:hAnsi="Times New Roman" w:cs="Times New Roman"/>
          <w:color w:val="464C55"/>
          <w:sz w:val="24"/>
          <w:szCs w:val="24"/>
        </w:rPr>
        <w:t>Act</w:t>
      </w:r>
      <w:proofErr w:type="spellEnd"/>
      <w:r w:rsidRPr="00FD0E1F">
        <w:rPr>
          <w:rFonts w:ascii="Times New Roman" w:eastAsia="Times New Roman" w:hAnsi="Times New Roman" w:cs="Times New Roman"/>
          <w:color w:val="464C55"/>
          <w:sz w:val="24"/>
          <w:szCs w:val="24"/>
        </w:rPr>
        <w:t>, 1977 - FCPA) и </w:t>
      </w:r>
      <w:hyperlink r:id="rId54" w:anchor="block_2003" w:history="1">
        <w:r w:rsidRPr="00FD0E1F">
          <w:rPr>
            <w:rFonts w:ascii="Times New Roman" w:eastAsia="Times New Roman" w:hAnsi="Times New Roman" w:cs="Times New Roman"/>
            <w:color w:val="3272C0"/>
            <w:sz w:val="24"/>
            <w:szCs w:val="24"/>
          </w:rPr>
          <w:t>закона</w:t>
        </w:r>
      </w:hyperlink>
      <w:r w:rsidRPr="00FD0E1F">
        <w:rPr>
          <w:rFonts w:ascii="Times New Roman" w:eastAsia="Times New Roman" w:hAnsi="Times New Roman" w:cs="Times New Roman"/>
          <w:color w:val="464C55"/>
          <w:sz w:val="24"/>
          <w:szCs w:val="24"/>
        </w:rPr>
        <w:t xml:space="preserve"> Великобритании "О борьбе </w:t>
      </w:r>
      <w:proofErr w:type="gramStart"/>
      <w:r w:rsidRPr="00FD0E1F">
        <w:rPr>
          <w:rFonts w:ascii="Times New Roman" w:eastAsia="Times New Roman" w:hAnsi="Times New Roman" w:cs="Times New Roman"/>
          <w:color w:val="464C55"/>
          <w:sz w:val="24"/>
          <w:szCs w:val="24"/>
        </w:rPr>
        <w:t>со</w:t>
      </w:r>
      <w:proofErr w:type="gramEnd"/>
      <w:r w:rsidRPr="00FD0E1F">
        <w:rPr>
          <w:rFonts w:ascii="Times New Roman" w:eastAsia="Times New Roman" w:hAnsi="Times New Roman" w:cs="Times New Roman"/>
          <w:color w:val="464C55"/>
          <w:sz w:val="24"/>
          <w:szCs w:val="24"/>
        </w:rPr>
        <w:t xml:space="preserve"> взяточничеством" (UK </w:t>
      </w:r>
      <w:proofErr w:type="spellStart"/>
      <w:r w:rsidRPr="00FD0E1F">
        <w:rPr>
          <w:rFonts w:ascii="Times New Roman" w:eastAsia="Times New Roman" w:hAnsi="Times New Roman" w:cs="Times New Roman"/>
          <w:color w:val="464C55"/>
          <w:sz w:val="24"/>
          <w:szCs w:val="24"/>
        </w:rPr>
        <w:t>Bribery</w:t>
      </w:r>
      <w:proofErr w:type="spellEnd"/>
      <w:r w:rsidRPr="00FD0E1F">
        <w:rPr>
          <w:rFonts w:ascii="Times New Roman" w:eastAsia="Times New Roman" w:hAnsi="Times New Roman" w:cs="Times New Roman"/>
          <w:color w:val="464C55"/>
          <w:sz w:val="24"/>
          <w:szCs w:val="24"/>
        </w:rPr>
        <w:t xml:space="preserve"> </w:t>
      </w:r>
      <w:proofErr w:type="spellStart"/>
      <w:r w:rsidRPr="00FD0E1F">
        <w:rPr>
          <w:rFonts w:ascii="Times New Roman" w:eastAsia="Times New Roman" w:hAnsi="Times New Roman" w:cs="Times New Roman"/>
          <w:color w:val="464C55"/>
          <w:sz w:val="24"/>
          <w:szCs w:val="24"/>
        </w:rPr>
        <w:t>Act</w:t>
      </w:r>
      <w:proofErr w:type="spellEnd"/>
      <w:r w:rsidRPr="00FD0E1F">
        <w:rPr>
          <w:rFonts w:ascii="Times New Roman" w:eastAsia="Times New Roman" w:hAnsi="Times New Roman" w:cs="Times New Roman"/>
          <w:color w:val="464C55"/>
          <w:sz w:val="24"/>
          <w:szCs w:val="24"/>
        </w:rPr>
        <w:t>, 2010).</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rPr>
      </w:pPr>
      <w:r w:rsidRPr="00FD0E1F">
        <w:rPr>
          <w:rFonts w:ascii="Times New Roman" w:eastAsia="Times New Roman" w:hAnsi="Times New Roman" w:cs="Times New Roman"/>
          <w:b/>
          <w:bCs/>
          <w:color w:val="22272F"/>
          <w:sz w:val="30"/>
          <w:szCs w:val="30"/>
        </w:rPr>
        <w:t>III. Основные принципы противодействия коррупции в организации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При создании системы мер противодействия коррупции в организации рекомендуется основываться на следующих ключевых принципах:</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1. Принцип соответствия политики организации действующему законодательству и общепринятым нормам.</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Соответствие реализуемых антикоррупционных мероприятий </w:t>
      </w:r>
      <w:hyperlink r:id="rId55" w:history="1">
        <w:r w:rsidRPr="00FD0E1F">
          <w:rPr>
            <w:rFonts w:ascii="Times New Roman" w:eastAsia="Times New Roman" w:hAnsi="Times New Roman" w:cs="Times New Roman"/>
            <w:color w:val="3272C0"/>
            <w:sz w:val="24"/>
            <w:szCs w:val="24"/>
          </w:rPr>
          <w:t>Конституции</w:t>
        </w:r>
      </w:hyperlink>
      <w:r w:rsidRPr="00FD0E1F">
        <w:rPr>
          <w:rFonts w:ascii="Times New Roman" w:eastAsia="Times New Roman" w:hAnsi="Times New Roman" w:cs="Times New Roman"/>
          <w:color w:val="464C55"/>
          <w:sz w:val="24"/>
          <w:szCs w:val="24"/>
        </w:rPr>
        <w:t>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2. Принцип личного примера руководства.</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3. Принцип вовлеченности работников.</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Информированность работников организации о положениях </w:t>
      </w:r>
      <w:hyperlink r:id="rId56" w:anchor="block_2" w:history="1">
        <w:r w:rsidRPr="00FD0E1F">
          <w:rPr>
            <w:rFonts w:ascii="Times New Roman" w:eastAsia="Times New Roman" w:hAnsi="Times New Roman" w:cs="Times New Roman"/>
            <w:color w:val="3272C0"/>
            <w:sz w:val="24"/>
            <w:szCs w:val="24"/>
          </w:rPr>
          <w:t>антикоррупционного законодательства</w:t>
        </w:r>
      </w:hyperlink>
      <w:r w:rsidRPr="00FD0E1F">
        <w:rPr>
          <w:rFonts w:ascii="Times New Roman" w:eastAsia="Times New Roman" w:hAnsi="Times New Roman" w:cs="Times New Roman"/>
          <w:color w:val="464C55"/>
          <w:sz w:val="24"/>
          <w:szCs w:val="24"/>
        </w:rPr>
        <w:t> и их активное участие в формировании и реализации антикоррупционных стандартов и процедур.</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4. Принцип соразмерности антикоррупционных процедур риску коррупции.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lastRenderedPageBreak/>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5. Принцип эффективности антикоррупционных процедур.</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xml:space="preserve">Применение в организации таких антикоррупционных мероприятий, которые имеют низкую стоимость, обеспечивают простоту реализации и </w:t>
      </w:r>
      <w:proofErr w:type="gramStart"/>
      <w:r w:rsidRPr="00FD0E1F">
        <w:rPr>
          <w:rFonts w:ascii="Times New Roman" w:eastAsia="Times New Roman" w:hAnsi="Times New Roman" w:cs="Times New Roman"/>
          <w:color w:val="464C55"/>
          <w:sz w:val="24"/>
          <w:szCs w:val="24"/>
        </w:rPr>
        <w:t>приносят значимый результат</w:t>
      </w:r>
      <w:proofErr w:type="gramEnd"/>
      <w:r w:rsidRPr="00FD0E1F">
        <w:rPr>
          <w:rFonts w:ascii="Times New Roman" w:eastAsia="Times New Roman" w:hAnsi="Times New Roman" w:cs="Times New Roman"/>
          <w:color w:val="464C55"/>
          <w:sz w:val="24"/>
          <w:szCs w:val="24"/>
        </w:rPr>
        <w:t>.</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6. Принцип ответственности и неотвратимости наказания.</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7. Принцип открытости бизнеса.</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Информирование контрагентов, партнеров и общественности о принятых в организации антикоррупционных стандартах ведения бизнеса.</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8. Принцип постоянного контроля и регулярного мониторинга.</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xml:space="preserve">Регулярное осуществление мониторинга эффективности внедренных антикоррупционных стандартов и процедур, а также </w:t>
      </w:r>
      <w:proofErr w:type="gramStart"/>
      <w:r w:rsidRPr="00FD0E1F">
        <w:rPr>
          <w:rFonts w:ascii="Times New Roman" w:eastAsia="Times New Roman" w:hAnsi="Times New Roman" w:cs="Times New Roman"/>
          <w:color w:val="464C55"/>
          <w:sz w:val="24"/>
          <w:szCs w:val="24"/>
        </w:rPr>
        <w:t>контроля за</w:t>
      </w:r>
      <w:proofErr w:type="gramEnd"/>
      <w:r w:rsidRPr="00FD0E1F">
        <w:rPr>
          <w:rFonts w:ascii="Times New Roman" w:eastAsia="Times New Roman" w:hAnsi="Times New Roman" w:cs="Times New Roman"/>
          <w:color w:val="464C55"/>
          <w:sz w:val="24"/>
          <w:szCs w:val="24"/>
        </w:rPr>
        <w:t xml:space="preserve"> их исполнением.</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rPr>
      </w:pPr>
      <w:r w:rsidRPr="00FD0E1F">
        <w:rPr>
          <w:rFonts w:ascii="Times New Roman" w:eastAsia="Times New Roman" w:hAnsi="Times New Roman" w:cs="Times New Roman"/>
          <w:b/>
          <w:bCs/>
          <w:color w:val="22272F"/>
          <w:sz w:val="30"/>
          <w:szCs w:val="30"/>
        </w:rPr>
        <w:t>IV. Антикоррупционная политика организации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rPr>
      </w:pPr>
      <w:r w:rsidRPr="00FD0E1F">
        <w:rPr>
          <w:rFonts w:ascii="Times New Roman" w:eastAsia="Times New Roman" w:hAnsi="Times New Roman" w:cs="Times New Roman"/>
          <w:b/>
          <w:bCs/>
          <w:color w:val="22272F"/>
          <w:sz w:val="30"/>
          <w:szCs w:val="30"/>
        </w:rPr>
        <w:t>1. Общие подходы к разработке и реализации антикоррупционной политики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Антикоррупционная политика организации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данной организации. Сведения о реализуемой в организации антикоррупционной политике рекомендуется закрепить в едином документе, например, с одноименным названием - "Антикоррупционная политика (наименование организации)".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Антикоррупционную политику и другие документы организации, регулирующие вопросы предупреждения и противодействия коррупции, рекомендуется принимать в форме локальных нормативных актов, что позволит обеспечить обязательность их выполнения всеми работниками организации.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Систематическое внедрение в организации антикоррупционных мер связано с определенными расходами, однако в среднесрочной и долгосрочной перспективе может принести организации ряд значимых преимуществ.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В частности, приверженность организации закону и высоким этическим стандартам в деловых отношениях способствуют укреплению ее репутации среди других компаний и клиентов. При этом репутация организации может до некоторой степени служить защитой от коррупционных посягательств со стороны недобросовестных представителей других компаний и органов государственной власти: последние могут воздерживаться от предложения или вымогательства незаконного вознаграждения, поскольку будут знать, что такое предложение будет отвергнуто.</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lastRenderedPageBreak/>
        <w:t>Кроме того, реализация мер по противодействию коррупции существенно снижает риски применения в отношении организации мер ответственности за подкуп должностных лиц, в том числе и иностранных. Особо следует отметить, что профилактика коррупции при выборе организаций-контрагентов и выстраивании отношений с ними снижает вероятность наложения на организацию санкций за недолжные действия посредников и партнеров.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Отказ организации от участия в коррупционных сделках и профилактика коррупции также способствуют добросовестному поведению ее сотрудников по отношению друг к другу и к самой организации. И наоборот - лояльное отношение организации к незаконному и неэтичному поведению в отношении контрагентов может привести к появлению у сотрудников ощущения, что такое поведение приемлемо и в отношении своего работодателя и коллег.</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В разработке и реализации антикоррупционной политики как документа следует выделить следующие этапы:</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разработка проекта антикоррупционной политики;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согласование проекта и его утверждение;</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информирование работников о принятой в организации антикоррупционной политике;</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реализация предусмотренных политикой антикоррупционных мер;</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анализ применения антикоррупционной политики и, при необходимости, ее пересмотр.</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rPr>
      </w:pPr>
      <w:r w:rsidRPr="00FD0E1F">
        <w:rPr>
          <w:rFonts w:ascii="Times New Roman" w:eastAsia="Times New Roman" w:hAnsi="Times New Roman" w:cs="Times New Roman"/>
          <w:b/>
          <w:bCs/>
          <w:color w:val="22272F"/>
          <w:sz w:val="30"/>
          <w:szCs w:val="30"/>
        </w:rPr>
        <w:t>Разработка проекта антикоррупционной политики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Разработчиком антикоррупционной политики может выступать должностное лицо или структурное подразделение организации, на которое планируется возложить функции по профилактике и противодействию коррупции. Организациями крупного и среднего бизнеса, располагающими достаточными финансовыми ресурсами, к разработке и последующей реализации антикоррупционной политики могут привлекаться внешние эксперты.</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Помимо лиц, непосредственно ответственных за разработку проекта антикоррупционной политики, рекомендуется активно привлекать к его обсуждению широкий круг работников организации. Для этого необходимо обеспечить информирование работников о возможности участия в подготовке проекта. В частности, проект политики может быть размещен на корпоративном сайте. Также полезно проведение очных обсуждений и консультаций.</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rPr>
      </w:pPr>
      <w:r w:rsidRPr="00FD0E1F">
        <w:rPr>
          <w:rFonts w:ascii="Times New Roman" w:eastAsia="Times New Roman" w:hAnsi="Times New Roman" w:cs="Times New Roman"/>
          <w:b/>
          <w:bCs/>
          <w:color w:val="22272F"/>
          <w:sz w:val="30"/>
          <w:szCs w:val="30"/>
        </w:rPr>
        <w:t>Согласование проекта и его утверждение</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xml:space="preserve">Проект антикоррупционной политики, подготовленный с учетом поступивших предложений и замечаний, рекомендуется согласовать </w:t>
      </w:r>
      <w:proofErr w:type="gramStart"/>
      <w:r w:rsidRPr="00FD0E1F">
        <w:rPr>
          <w:rFonts w:ascii="Times New Roman" w:eastAsia="Times New Roman" w:hAnsi="Times New Roman" w:cs="Times New Roman"/>
          <w:color w:val="464C55"/>
          <w:sz w:val="24"/>
          <w:szCs w:val="24"/>
        </w:rPr>
        <w:t>с</w:t>
      </w:r>
      <w:proofErr w:type="gramEnd"/>
      <w:r w:rsidRPr="00FD0E1F">
        <w:rPr>
          <w:rFonts w:ascii="Times New Roman" w:eastAsia="Times New Roman" w:hAnsi="Times New Roman" w:cs="Times New Roman"/>
          <w:color w:val="464C55"/>
          <w:sz w:val="24"/>
          <w:szCs w:val="24"/>
        </w:rPr>
        <w:t xml:space="preserve"> </w:t>
      </w:r>
      <w:proofErr w:type="gramStart"/>
      <w:r w:rsidRPr="00FD0E1F">
        <w:rPr>
          <w:rFonts w:ascii="Times New Roman" w:eastAsia="Times New Roman" w:hAnsi="Times New Roman" w:cs="Times New Roman"/>
          <w:color w:val="464C55"/>
          <w:sz w:val="24"/>
          <w:szCs w:val="24"/>
        </w:rPr>
        <w:t>кадровым</w:t>
      </w:r>
      <w:proofErr w:type="gramEnd"/>
      <w:r w:rsidRPr="00FD0E1F">
        <w:rPr>
          <w:rFonts w:ascii="Times New Roman" w:eastAsia="Times New Roman" w:hAnsi="Times New Roman" w:cs="Times New Roman"/>
          <w:color w:val="464C55"/>
          <w:sz w:val="24"/>
          <w:szCs w:val="24"/>
        </w:rPr>
        <w:t xml:space="preserve"> и юридическим подразделениями организации, представителями работников, после чего представить руководству организации.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Итоговая версия проекта подлежит утверждению руководством организации. Принятие политики в форме локального нормативного акта обеспечит обязательность ее соблюдения всеми работниками организации, что может быть также обеспечено посредством включения данных требований в трудовые договоры в качестве обязанности работников.</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rPr>
      </w:pPr>
      <w:r w:rsidRPr="00FD0E1F">
        <w:rPr>
          <w:rFonts w:ascii="Times New Roman" w:eastAsia="Times New Roman" w:hAnsi="Times New Roman" w:cs="Times New Roman"/>
          <w:b/>
          <w:bCs/>
          <w:color w:val="22272F"/>
          <w:sz w:val="30"/>
          <w:szCs w:val="30"/>
        </w:rPr>
        <w:lastRenderedPageBreak/>
        <w:t>Информирование работников о принятой в организации антикоррупционной политике</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xml:space="preserve">Утвержденная антикоррупционная политика организации доводится до сведения всех работников организации, в том числе посредством оповещения по электронной почте. Рекомендуется организовать ознакомление с политикой работников, принимаемых на работу в организацию, под роспись. Также следует обеспечить возможность беспрепятственного доступа работников к тексту политики, например, </w:t>
      </w:r>
      <w:proofErr w:type="gramStart"/>
      <w:r w:rsidRPr="00FD0E1F">
        <w:rPr>
          <w:rFonts w:ascii="Times New Roman" w:eastAsia="Times New Roman" w:hAnsi="Times New Roman" w:cs="Times New Roman"/>
          <w:color w:val="464C55"/>
          <w:sz w:val="24"/>
          <w:szCs w:val="24"/>
        </w:rPr>
        <w:t>разместить его</w:t>
      </w:r>
      <w:proofErr w:type="gramEnd"/>
      <w:r w:rsidRPr="00FD0E1F">
        <w:rPr>
          <w:rFonts w:ascii="Times New Roman" w:eastAsia="Times New Roman" w:hAnsi="Times New Roman" w:cs="Times New Roman"/>
          <w:color w:val="464C55"/>
          <w:sz w:val="24"/>
          <w:szCs w:val="24"/>
        </w:rPr>
        <w:t xml:space="preserve"> на корпоративном сайте организации. Полезно также предусмотреть "переходный период" с момента принятия антикоррупционной политики и до начала ее действия, в течение которого провести обучение работников организации внедряемым стандартам поведения, правилам и процедурам.</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rPr>
      </w:pPr>
      <w:r w:rsidRPr="00FD0E1F">
        <w:rPr>
          <w:rFonts w:ascii="Times New Roman" w:eastAsia="Times New Roman" w:hAnsi="Times New Roman" w:cs="Times New Roman"/>
          <w:b/>
          <w:bCs/>
          <w:color w:val="22272F"/>
          <w:sz w:val="30"/>
          <w:szCs w:val="30"/>
        </w:rPr>
        <w:t>Реализация предусмотренных политикой антикоррупционных мер</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Утвержденная политика подлежит непосредственной реализации и применению в деятельности организации. Исключительно большое значение на этой стадии имеет поддержка антикоррупционных мероприятий и инициатив руководством организации. Руководитель организации, с одной стороны, должен демонстрировать личный пример соблюдения антикоррупционных стандартов поведения, а с другой стороны, выступать гарантом выполнения в организации антикоррупционных правил и процедур.</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rPr>
      </w:pPr>
      <w:r w:rsidRPr="00FD0E1F">
        <w:rPr>
          <w:rFonts w:ascii="Times New Roman" w:eastAsia="Times New Roman" w:hAnsi="Times New Roman" w:cs="Times New Roman"/>
          <w:b/>
          <w:bCs/>
          <w:color w:val="22272F"/>
          <w:sz w:val="30"/>
          <w:szCs w:val="30"/>
        </w:rPr>
        <w:t>Анализ применения антикоррупционной политики и, при необходимости, ее пересмотр</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Рекомендуется осуществлять регулярный мониторинг хода и эффективности реализации антикоррупционной политики. В частности, должностное лицо или структурное подразделение организации, на которое возложены функции по предупреждению и противодействию коррупции, может ежегодно представлять руководству организации соответствующий отчет. Если по результатам мониторинга возникают сомнения в эффективности реализуемых антикоррупционных мероприятий, необходимо внести в антикоррупционную политику изменения и дополнения.</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Пересмотр принятой антикоррупционной политики может проводиться и в иных случаях, таких как внесение изменений в </w:t>
      </w:r>
      <w:hyperlink r:id="rId57" w:history="1">
        <w:r w:rsidRPr="00FD0E1F">
          <w:rPr>
            <w:rFonts w:ascii="Times New Roman" w:eastAsia="Times New Roman" w:hAnsi="Times New Roman" w:cs="Times New Roman"/>
            <w:color w:val="3272C0"/>
            <w:sz w:val="24"/>
            <w:szCs w:val="24"/>
          </w:rPr>
          <w:t>ТК</w:t>
        </w:r>
      </w:hyperlink>
      <w:r w:rsidRPr="00FD0E1F">
        <w:rPr>
          <w:rFonts w:ascii="Times New Roman" w:eastAsia="Times New Roman" w:hAnsi="Times New Roman" w:cs="Times New Roman"/>
          <w:color w:val="464C55"/>
          <w:sz w:val="24"/>
          <w:szCs w:val="24"/>
        </w:rPr>
        <w:t> РФ и </w:t>
      </w:r>
      <w:hyperlink r:id="rId58" w:anchor="block_2" w:history="1">
        <w:r w:rsidRPr="00FD0E1F">
          <w:rPr>
            <w:rFonts w:ascii="Times New Roman" w:eastAsia="Times New Roman" w:hAnsi="Times New Roman" w:cs="Times New Roman"/>
            <w:color w:val="3272C0"/>
            <w:sz w:val="24"/>
            <w:szCs w:val="24"/>
          </w:rPr>
          <w:t>законодательство</w:t>
        </w:r>
      </w:hyperlink>
      <w:r w:rsidRPr="00FD0E1F">
        <w:rPr>
          <w:rFonts w:ascii="Times New Roman" w:eastAsia="Times New Roman" w:hAnsi="Times New Roman" w:cs="Times New Roman"/>
          <w:color w:val="464C55"/>
          <w:sz w:val="24"/>
          <w:szCs w:val="24"/>
        </w:rPr>
        <w:t> о противодействии коррупции, изменение организационно-правовой формы организации и т.д.</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Содержание антикоррупционной политики конкретной организации определяется спецификой этой организации и особенностями условий, в которых она функционирует. Рекомендуется отразить в антикоррупционной политике следующие вопросы:</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цели и задачи внедрения антикоррупционной политики;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используемые в политике понятия и определения;</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основные принципы антикоррупционной деятельности организации;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область применения политики и круг лиц, попадающих под ее действие;</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определение должностных лиц организации, ответственных за реализацию антикоррупционной политики;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определение и закрепление обязанностей работников и организации, связанных с предупреждением и противодействием коррупции;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lastRenderedPageBreak/>
        <w:t>- установление перечня реализуемых организацией антикоррупционных мероприятий, стандартов и процедур и порядок их выполнения (применения);</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ответственность сотрудников за несоблюдение требований антикоррупционной политики;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порядок пересмотра и внесения изменений в антикоррупционную политику организации.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rPr>
      </w:pPr>
      <w:r w:rsidRPr="00FD0E1F">
        <w:rPr>
          <w:rFonts w:ascii="Times New Roman" w:eastAsia="Times New Roman" w:hAnsi="Times New Roman" w:cs="Times New Roman"/>
          <w:b/>
          <w:bCs/>
          <w:color w:val="22272F"/>
          <w:sz w:val="30"/>
          <w:szCs w:val="30"/>
        </w:rPr>
        <w:t>Область применения политики и круг лиц, попадающих под ее действие</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Основным кругом лиц, попадающих под действие политики, являются работники организации, находящиеся с ней в трудовых отношениях, вне зависимости от занимаемой должности и выполняемых функций. Однако политика может закреплять случаи и условия, при которых ее действие распространяется и на других лиц, например, физических и (или) юридических лиц, с которыми организация вступает в иные договорные отношения. При этом необходимо учитывать, что эти случаи, условия и обязательства также должны быть закреплены в договорах, заключаемых организацией с контрагентами.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rPr>
      </w:pPr>
      <w:r w:rsidRPr="00FD0E1F">
        <w:rPr>
          <w:rFonts w:ascii="Times New Roman" w:eastAsia="Times New Roman" w:hAnsi="Times New Roman" w:cs="Times New Roman"/>
          <w:b/>
          <w:bCs/>
          <w:color w:val="22272F"/>
          <w:sz w:val="30"/>
          <w:szCs w:val="30"/>
        </w:rPr>
        <w:t>Закрепление обязанностей работников и организации, связанных с предупреждением и противодействием коррупции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Обязанности работников организации в связи с предупреждением и противодействием коррупции могут быть общими для всех сотрудников организации или специальными, то есть устанавливаться для отдельных категорий работников.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Примерами общих обязанностей работников в связи с предупреждением и противодействием коррупции могут быть следующие:</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воздерживаться от совершения и (или) участия в совершении коррупционных правонарушений в интересах или от имени организации;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незамедлительно информировать непосредственного руководителя / лицо, ответственное за реализацию антикоррупционной политики / руководство организации о случаях склонения работника к совершению коррупционных правонарушений;</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незамедлительно информировать непосредственного начальника / лицо, ответственное за реализацию антикоррупционной политики / руководство организации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сообщить непосредственному начальнику или иному ответственному лицу о возможности возникновения либо возникшем у работника конфликте интересов.</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xml:space="preserve">В целях обеспечения эффективного исполнения возложенных на работников обязанностей необходимо четко регламентировать процедуры их соблюдения. Так, в частности, порядок уведомления 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 следует закрепить в локальном нормативном акте организации. В данном документе необходимо предусмотреть каналы и формы представления уведомлений, порядок </w:t>
      </w:r>
      <w:r w:rsidRPr="00FD0E1F">
        <w:rPr>
          <w:rFonts w:ascii="Times New Roman" w:eastAsia="Times New Roman" w:hAnsi="Times New Roman" w:cs="Times New Roman"/>
          <w:color w:val="464C55"/>
          <w:sz w:val="24"/>
          <w:szCs w:val="24"/>
        </w:rPr>
        <w:lastRenderedPageBreak/>
        <w:t>их регистрации и сроки рассмотрения, а также меры, направленные на обеспечение конфиденциальности полученных сведений и защиты лиц, сообщивших о коррупционных правонарушениях. В качестве методического материала при подготовке локального нормативного акта предлагаем использовать </w:t>
      </w:r>
      <w:hyperlink r:id="rId59" w:anchor="block_1000" w:history="1">
        <w:r w:rsidRPr="00FD0E1F">
          <w:rPr>
            <w:rFonts w:ascii="Times New Roman" w:eastAsia="Times New Roman" w:hAnsi="Times New Roman" w:cs="Times New Roman"/>
            <w:color w:val="3272C0"/>
            <w:sz w:val="24"/>
            <w:szCs w:val="24"/>
          </w:rPr>
          <w:t>Методические рекомендации</w:t>
        </w:r>
      </w:hyperlink>
      <w:r w:rsidRPr="00FD0E1F">
        <w:rPr>
          <w:rFonts w:ascii="Times New Roman" w:eastAsia="Times New Roman" w:hAnsi="Times New Roman" w:cs="Times New Roman"/>
          <w:color w:val="464C55"/>
          <w:sz w:val="24"/>
          <w:szCs w:val="24"/>
        </w:rPr>
        <w:t>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включающие перечень сведений, содержащихся в уведомлениях, вопросы организации проверки этих сведений и порядка регистрации уведомлений </w:t>
      </w:r>
      <w:hyperlink r:id="rId60" w:anchor="block_111" w:history="1">
        <w:r w:rsidRPr="00FD0E1F">
          <w:rPr>
            <w:rFonts w:ascii="Times New Roman" w:eastAsia="Times New Roman" w:hAnsi="Times New Roman" w:cs="Times New Roman"/>
            <w:color w:val="3272C0"/>
            <w:sz w:val="24"/>
            <w:szCs w:val="24"/>
          </w:rPr>
          <w:t>*</w:t>
        </w:r>
      </w:hyperlink>
      <w:r w:rsidRPr="00FD0E1F">
        <w:rPr>
          <w:rFonts w:ascii="Times New Roman" w:eastAsia="Times New Roman" w:hAnsi="Times New Roman" w:cs="Times New Roman"/>
          <w:color w:val="464C55"/>
          <w:sz w:val="24"/>
          <w:szCs w:val="24"/>
        </w:rPr>
        <w:t>.</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Специальные обязанности в связи с предупреждением и противодействием коррупции могут устанавливаться для следующих категорий лиц, работающих в организации: 1) руководства организации; 2) лиц, ответственных за реализацию антикоррупционной политики; 3) работников, чья деятельность связана с коррупционными рисками; 3) лиц, осуществляющих внутренний контроль и аудит, и т.д.</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proofErr w:type="gramStart"/>
      <w:r w:rsidRPr="00FD0E1F">
        <w:rPr>
          <w:rFonts w:ascii="Times New Roman" w:eastAsia="Times New Roman" w:hAnsi="Times New Roman" w:cs="Times New Roman"/>
          <w:color w:val="464C55"/>
          <w:sz w:val="24"/>
          <w:szCs w:val="24"/>
        </w:rPr>
        <w:t>Исходя их положений </w:t>
      </w:r>
      <w:hyperlink r:id="rId61" w:anchor="block_57" w:history="1">
        <w:r w:rsidRPr="00FD0E1F">
          <w:rPr>
            <w:rFonts w:ascii="Times New Roman" w:eastAsia="Times New Roman" w:hAnsi="Times New Roman" w:cs="Times New Roman"/>
            <w:color w:val="3272C0"/>
            <w:sz w:val="24"/>
            <w:szCs w:val="24"/>
          </w:rPr>
          <w:t>статьи 57</w:t>
        </w:r>
      </w:hyperlink>
      <w:r w:rsidRPr="00FD0E1F">
        <w:rPr>
          <w:rFonts w:ascii="Times New Roman" w:eastAsia="Times New Roman" w:hAnsi="Times New Roman" w:cs="Times New Roman"/>
          <w:color w:val="464C55"/>
          <w:sz w:val="24"/>
          <w:szCs w:val="24"/>
        </w:rPr>
        <w:t> ТК РФ по соглашению сторон в трудовой договор могут также включаться права и обязанности работника и работодателя, установленные трудовым законодательством и иными нормативными правовыми актами, содержащими нормы трудового права, локальными нормативными актами, а также права и обязанности работника и работодателя, вытекающие из условий коллективного договора, соглашений.</w:t>
      </w:r>
      <w:proofErr w:type="gramEnd"/>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В этой связи как общие, так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w:t>
      </w:r>
      <w:hyperlink r:id="rId62" w:anchor="block_192" w:history="1">
        <w:r w:rsidRPr="00FD0E1F">
          <w:rPr>
            <w:rFonts w:ascii="Times New Roman" w:eastAsia="Times New Roman" w:hAnsi="Times New Roman" w:cs="Times New Roman"/>
            <w:color w:val="3272C0"/>
            <w:sz w:val="24"/>
            <w:szCs w:val="24"/>
          </w:rPr>
          <w:t>ТК</w:t>
        </w:r>
      </w:hyperlink>
      <w:r w:rsidRPr="00FD0E1F">
        <w:rPr>
          <w:rFonts w:ascii="Times New Roman" w:eastAsia="Times New Roman" w:hAnsi="Times New Roman" w:cs="Times New Roman"/>
          <w:color w:val="464C55"/>
          <w:sz w:val="24"/>
          <w:szCs w:val="24"/>
        </w:rPr>
        <w:t> РФ, за совершения неправомерных действий, повлекших неисполнение возложенных на него трудовых обязанностей.</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rPr>
      </w:pPr>
      <w:r w:rsidRPr="00FD0E1F">
        <w:rPr>
          <w:rFonts w:ascii="Times New Roman" w:eastAsia="Times New Roman" w:hAnsi="Times New Roman" w:cs="Times New Roman"/>
          <w:b/>
          <w:bCs/>
          <w:color w:val="22272F"/>
          <w:sz w:val="30"/>
          <w:szCs w:val="30"/>
        </w:rPr>
        <w:t>Установление перечня проводимых организацией антикоррупционных мероприятий и порядок их выполнения (применения)</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В антикоррупционную политику организации рекомендуется включить перечень конкретных мероприятий, которые организация планирует реализовать в целях предупреждения и противодействия коррупции. Набор таких мероприятий может варьироваться и зависит от конкретных потребностей и возможностей организации. Примерный перечень антикоррупционных мероприятий, которые могут быть реализованы в организации, приведен в </w:t>
      </w:r>
      <w:hyperlink r:id="rId63" w:anchor="block_10" w:history="1">
        <w:r w:rsidRPr="00FD0E1F">
          <w:rPr>
            <w:rFonts w:ascii="Times New Roman" w:eastAsia="Times New Roman" w:hAnsi="Times New Roman" w:cs="Times New Roman"/>
            <w:color w:val="3272C0"/>
            <w:sz w:val="24"/>
            <w:szCs w:val="24"/>
          </w:rPr>
          <w:t>Таблице 1</w:t>
        </w:r>
      </w:hyperlink>
      <w:r w:rsidRPr="00FD0E1F">
        <w:rPr>
          <w:rFonts w:ascii="Times New Roman" w:eastAsia="Times New Roman" w:hAnsi="Times New Roman" w:cs="Times New Roman"/>
          <w:color w:val="464C55"/>
          <w:sz w:val="24"/>
          <w:szCs w:val="24"/>
        </w:rPr>
        <w:t>.</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rPr>
      </w:pPr>
      <w:r w:rsidRPr="00FD0E1F">
        <w:rPr>
          <w:rFonts w:ascii="Times New Roman" w:eastAsia="Times New Roman" w:hAnsi="Times New Roman" w:cs="Times New Roman"/>
          <w:b/>
          <w:bCs/>
          <w:color w:val="22272F"/>
          <w:sz w:val="30"/>
          <w:szCs w:val="30"/>
        </w:rPr>
        <w:t>Таблица 1 - Примерный перечень антикоррупционных мероприятий</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tbl>
      <w:tblPr>
        <w:tblW w:w="10490" w:type="dxa"/>
        <w:tblInd w:w="-843" w:type="dxa"/>
        <w:shd w:val="clear" w:color="auto" w:fill="FFFFFF"/>
        <w:tblCellMar>
          <w:left w:w="0" w:type="dxa"/>
          <w:right w:w="0" w:type="dxa"/>
        </w:tblCellMar>
        <w:tblLook w:val="04A0" w:firstRow="1" w:lastRow="0" w:firstColumn="1" w:lastColumn="0" w:noHBand="0" w:noVBand="1"/>
      </w:tblPr>
      <w:tblGrid>
        <w:gridCol w:w="3048"/>
        <w:gridCol w:w="7442"/>
      </w:tblGrid>
      <w:tr w:rsidR="00FD0E1F" w:rsidRPr="00FD0E1F" w:rsidTr="00FD0E1F">
        <w:tc>
          <w:tcPr>
            <w:tcW w:w="3048" w:type="dxa"/>
            <w:tcBorders>
              <w:top w:val="single" w:sz="6" w:space="0" w:color="000000"/>
              <w:left w:val="single" w:sz="6" w:space="0" w:color="000000"/>
              <w:bottom w:val="single" w:sz="6" w:space="0" w:color="000000"/>
              <w:right w:val="single" w:sz="6" w:space="0" w:color="000000"/>
            </w:tcBorders>
            <w:shd w:val="clear" w:color="auto" w:fill="FFFFFF"/>
            <w:hideMark/>
          </w:tcPr>
          <w:p w:rsidR="00FD0E1F" w:rsidRPr="00FD0E1F" w:rsidRDefault="00FD0E1F" w:rsidP="00FD0E1F">
            <w:pPr>
              <w:spacing w:before="75" w:after="75" w:line="240" w:lineRule="auto"/>
              <w:ind w:left="75" w:right="75"/>
              <w:jc w:val="center"/>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Направление</w:t>
            </w:r>
          </w:p>
        </w:tc>
        <w:tc>
          <w:tcPr>
            <w:tcW w:w="7442" w:type="dxa"/>
            <w:tcBorders>
              <w:top w:val="single" w:sz="6" w:space="0" w:color="000000"/>
              <w:bottom w:val="single" w:sz="6" w:space="0" w:color="000000"/>
              <w:right w:val="single" w:sz="6" w:space="0" w:color="000000"/>
            </w:tcBorders>
            <w:shd w:val="clear" w:color="auto" w:fill="FFFFFF"/>
            <w:hideMark/>
          </w:tcPr>
          <w:p w:rsidR="00FD0E1F" w:rsidRPr="00FD0E1F" w:rsidRDefault="00FD0E1F" w:rsidP="00FD0E1F">
            <w:pPr>
              <w:spacing w:before="75" w:after="75" w:line="240" w:lineRule="auto"/>
              <w:ind w:left="75" w:right="75"/>
              <w:jc w:val="center"/>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Мероприятие</w:t>
            </w:r>
          </w:p>
        </w:tc>
      </w:tr>
      <w:tr w:rsidR="00FD0E1F" w:rsidRPr="00FD0E1F" w:rsidTr="00FD0E1F">
        <w:tc>
          <w:tcPr>
            <w:tcW w:w="3048" w:type="dxa"/>
            <w:vMerge w:val="restart"/>
            <w:tcBorders>
              <w:left w:val="single" w:sz="6" w:space="0" w:color="000000"/>
              <w:bottom w:val="single" w:sz="6" w:space="0" w:color="000000"/>
              <w:right w:val="single" w:sz="6" w:space="0" w:color="000000"/>
            </w:tcBorders>
            <w:shd w:val="clear" w:color="auto" w:fill="FFFFFF"/>
            <w:hideMark/>
          </w:tcPr>
          <w:p w:rsidR="00FD0E1F" w:rsidRPr="00FD0E1F" w:rsidRDefault="00FD0E1F" w:rsidP="00FD0E1F">
            <w:pPr>
              <w:spacing w:before="75" w:after="75" w:line="240" w:lineRule="auto"/>
              <w:ind w:left="75" w:right="75"/>
              <w:rPr>
                <w:rFonts w:ascii="Times New Roman" w:eastAsia="Times New Roman" w:hAnsi="Times New Roman" w:cs="Times New Roman"/>
                <w:sz w:val="24"/>
                <w:szCs w:val="24"/>
              </w:rPr>
            </w:pPr>
            <w:r w:rsidRPr="00FD0E1F">
              <w:rPr>
                <w:rFonts w:ascii="Times New Roman" w:eastAsia="Times New Roman" w:hAnsi="Times New Roman" w:cs="Times New Roman"/>
                <w:sz w:val="24"/>
                <w:szCs w:val="24"/>
              </w:rPr>
              <w:t>Нормативное обеспечение, закрепление стандартов поведения и декларация намерений</w:t>
            </w:r>
          </w:p>
        </w:tc>
        <w:tc>
          <w:tcPr>
            <w:tcW w:w="7442" w:type="dxa"/>
            <w:tcBorders>
              <w:bottom w:val="single" w:sz="6" w:space="0" w:color="000000"/>
              <w:right w:val="single" w:sz="6" w:space="0" w:color="000000"/>
            </w:tcBorders>
            <w:shd w:val="clear" w:color="auto" w:fill="FFFFFF"/>
            <w:hideMark/>
          </w:tcPr>
          <w:p w:rsidR="00FD0E1F" w:rsidRPr="00FD0E1F" w:rsidRDefault="00FD0E1F" w:rsidP="00FD0E1F">
            <w:pPr>
              <w:spacing w:before="75" w:after="75" w:line="240" w:lineRule="auto"/>
              <w:ind w:left="75" w:right="75"/>
              <w:rPr>
                <w:rFonts w:ascii="Times New Roman" w:eastAsia="Times New Roman" w:hAnsi="Times New Roman" w:cs="Times New Roman"/>
                <w:sz w:val="24"/>
                <w:szCs w:val="24"/>
              </w:rPr>
            </w:pPr>
            <w:r w:rsidRPr="00FD0E1F">
              <w:rPr>
                <w:rFonts w:ascii="Times New Roman" w:eastAsia="Times New Roman" w:hAnsi="Times New Roman" w:cs="Times New Roman"/>
                <w:sz w:val="24"/>
                <w:szCs w:val="24"/>
              </w:rPr>
              <w:t>Разработка и принятие кодекса этики и служебного поведения работников организации</w:t>
            </w:r>
          </w:p>
        </w:tc>
      </w:tr>
      <w:tr w:rsidR="00FD0E1F" w:rsidRPr="00FD0E1F" w:rsidTr="00FD0E1F">
        <w:tc>
          <w:tcPr>
            <w:tcW w:w="0" w:type="auto"/>
            <w:vMerge/>
            <w:tcBorders>
              <w:left w:val="single" w:sz="6" w:space="0" w:color="000000"/>
              <w:bottom w:val="single" w:sz="6" w:space="0" w:color="000000"/>
              <w:right w:val="single" w:sz="6" w:space="0" w:color="000000"/>
            </w:tcBorders>
            <w:shd w:val="clear" w:color="auto" w:fill="FFFFFF"/>
            <w:vAlign w:val="center"/>
            <w:hideMark/>
          </w:tcPr>
          <w:p w:rsidR="00FD0E1F" w:rsidRPr="00FD0E1F" w:rsidRDefault="00FD0E1F" w:rsidP="00FD0E1F">
            <w:pPr>
              <w:spacing w:after="0" w:line="240" w:lineRule="auto"/>
              <w:rPr>
                <w:rFonts w:ascii="Times New Roman" w:eastAsia="Times New Roman" w:hAnsi="Times New Roman" w:cs="Times New Roman"/>
                <w:sz w:val="24"/>
                <w:szCs w:val="24"/>
              </w:rPr>
            </w:pPr>
          </w:p>
        </w:tc>
        <w:tc>
          <w:tcPr>
            <w:tcW w:w="7442" w:type="dxa"/>
            <w:tcBorders>
              <w:bottom w:val="single" w:sz="6" w:space="0" w:color="000000"/>
              <w:right w:val="single" w:sz="6" w:space="0" w:color="000000"/>
            </w:tcBorders>
            <w:shd w:val="clear" w:color="auto" w:fill="FFFFFF"/>
            <w:hideMark/>
          </w:tcPr>
          <w:p w:rsidR="00FD0E1F" w:rsidRPr="00FD0E1F" w:rsidRDefault="00FD0E1F" w:rsidP="00FD0E1F">
            <w:pPr>
              <w:spacing w:before="75" w:after="75" w:line="240" w:lineRule="auto"/>
              <w:ind w:left="75" w:right="75"/>
              <w:rPr>
                <w:rFonts w:ascii="Times New Roman" w:eastAsia="Times New Roman" w:hAnsi="Times New Roman" w:cs="Times New Roman"/>
                <w:sz w:val="24"/>
                <w:szCs w:val="24"/>
              </w:rPr>
            </w:pPr>
            <w:r w:rsidRPr="00FD0E1F">
              <w:rPr>
                <w:rFonts w:ascii="Times New Roman" w:eastAsia="Times New Roman" w:hAnsi="Times New Roman" w:cs="Times New Roman"/>
                <w:sz w:val="24"/>
                <w:szCs w:val="24"/>
              </w:rPr>
              <w:t>Разработка и внедрение положения о конфликте интересов, декларации о конфликте интересов</w:t>
            </w:r>
          </w:p>
        </w:tc>
      </w:tr>
      <w:tr w:rsidR="00FD0E1F" w:rsidRPr="00FD0E1F" w:rsidTr="00FD0E1F">
        <w:tc>
          <w:tcPr>
            <w:tcW w:w="0" w:type="auto"/>
            <w:vMerge/>
            <w:tcBorders>
              <w:left w:val="single" w:sz="6" w:space="0" w:color="000000"/>
              <w:bottom w:val="single" w:sz="6" w:space="0" w:color="000000"/>
              <w:right w:val="single" w:sz="6" w:space="0" w:color="000000"/>
            </w:tcBorders>
            <w:shd w:val="clear" w:color="auto" w:fill="FFFFFF"/>
            <w:vAlign w:val="center"/>
            <w:hideMark/>
          </w:tcPr>
          <w:p w:rsidR="00FD0E1F" w:rsidRPr="00FD0E1F" w:rsidRDefault="00FD0E1F" w:rsidP="00FD0E1F">
            <w:pPr>
              <w:spacing w:after="0" w:line="240" w:lineRule="auto"/>
              <w:rPr>
                <w:rFonts w:ascii="Times New Roman" w:eastAsia="Times New Roman" w:hAnsi="Times New Roman" w:cs="Times New Roman"/>
                <w:sz w:val="24"/>
                <w:szCs w:val="24"/>
              </w:rPr>
            </w:pPr>
          </w:p>
        </w:tc>
        <w:tc>
          <w:tcPr>
            <w:tcW w:w="7442" w:type="dxa"/>
            <w:tcBorders>
              <w:bottom w:val="single" w:sz="6" w:space="0" w:color="000000"/>
              <w:right w:val="single" w:sz="6" w:space="0" w:color="000000"/>
            </w:tcBorders>
            <w:shd w:val="clear" w:color="auto" w:fill="FFFFFF"/>
            <w:hideMark/>
          </w:tcPr>
          <w:p w:rsidR="00FD0E1F" w:rsidRPr="00FD0E1F" w:rsidRDefault="00FD0E1F" w:rsidP="00FD0E1F">
            <w:pPr>
              <w:spacing w:before="75" w:after="75" w:line="240" w:lineRule="auto"/>
              <w:ind w:left="75" w:right="75"/>
              <w:rPr>
                <w:rFonts w:ascii="Times New Roman" w:eastAsia="Times New Roman" w:hAnsi="Times New Roman" w:cs="Times New Roman"/>
                <w:sz w:val="24"/>
                <w:szCs w:val="24"/>
              </w:rPr>
            </w:pPr>
            <w:r w:rsidRPr="00FD0E1F">
              <w:rPr>
                <w:rFonts w:ascii="Times New Roman" w:eastAsia="Times New Roman" w:hAnsi="Times New Roman" w:cs="Times New Roman"/>
                <w:sz w:val="24"/>
                <w:szCs w:val="24"/>
              </w:rPr>
              <w:t>Разработка и принятие правил, регламентирующих вопросы обмена деловыми подарками и знаками делового гостеприимства</w:t>
            </w:r>
          </w:p>
        </w:tc>
      </w:tr>
      <w:tr w:rsidR="00FD0E1F" w:rsidRPr="00FD0E1F" w:rsidTr="00FD0E1F">
        <w:tc>
          <w:tcPr>
            <w:tcW w:w="0" w:type="auto"/>
            <w:vMerge/>
            <w:tcBorders>
              <w:left w:val="single" w:sz="6" w:space="0" w:color="000000"/>
              <w:bottom w:val="single" w:sz="6" w:space="0" w:color="000000"/>
              <w:right w:val="single" w:sz="6" w:space="0" w:color="000000"/>
            </w:tcBorders>
            <w:shd w:val="clear" w:color="auto" w:fill="FFFFFF"/>
            <w:vAlign w:val="center"/>
            <w:hideMark/>
          </w:tcPr>
          <w:p w:rsidR="00FD0E1F" w:rsidRPr="00FD0E1F" w:rsidRDefault="00FD0E1F" w:rsidP="00FD0E1F">
            <w:pPr>
              <w:spacing w:after="0" w:line="240" w:lineRule="auto"/>
              <w:rPr>
                <w:rFonts w:ascii="Times New Roman" w:eastAsia="Times New Roman" w:hAnsi="Times New Roman" w:cs="Times New Roman"/>
                <w:sz w:val="24"/>
                <w:szCs w:val="24"/>
              </w:rPr>
            </w:pPr>
          </w:p>
        </w:tc>
        <w:tc>
          <w:tcPr>
            <w:tcW w:w="7442" w:type="dxa"/>
            <w:tcBorders>
              <w:bottom w:val="single" w:sz="6" w:space="0" w:color="000000"/>
              <w:right w:val="single" w:sz="6" w:space="0" w:color="000000"/>
            </w:tcBorders>
            <w:shd w:val="clear" w:color="auto" w:fill="FFFFFF"/>
            <w:hideMark/>
          </w:tcPr>
          <w:p w:rsidR="00FD0E1F" w:rsidRPr="00FD0E1F" w:rsidRDefault="00FD0E1F" w:rsidP="00FD0E1F">
            <w:pPr>
              <w:spacing w:after="0" w:line="240" w:lineRule="auto"/>
              <w:ind w:left="75" w:right="75"/>
              <w:rPr>
                <w:rFonts w:ascii="Times New Roman" w:eastAsia="Times New Roman" w:hAnsi="Times New Roman" w:cs="Times New Roman"/>
                <w:sz w:val="24"/>
                <w:szCs w:val="24"/>
              </w:rPr>
            </w:pPr>
            <w:r w:rsidRPr="00FD0E1F">
              <w:rPr>
                <w:rFonts w:ascii="Times New Roman" w:eastAsia="Times New Roman" w:hAnsi="Times New Roman" w:cs="Times New Roman"/>
                <w:sz w:val="24"/>
                <w:szCs w:val="24"/>
              </w:rPr>
              <w:t>Присоединение к </w:t>
            </w:r>
            <w:hyperlink r:id="rId64" w:anchor="block_5000" w:history="1">
              <w:r w:rsidRPr="00FD0E1F">
                <w:rPr>
                  <w:rFonts w:ascii="Times New Roman" w:eastAsia="Times New Roman" w:hAnsi="Times New Roman" w:cs="Times New Roman"/>
                  <w:color w:val="3272C0"/>
                  <w:sz w:val="24"/>
                  <w:szCs w:val="24"/>
                </w:rPr>
                <w:t>Антикоррупционной хартии</w:t>
              </w:r>
            </w:hyperlink>
            <w:r w:rsidRPr="00FD0E1F">
              <w:rPr>
                <w:rFonts w:ascii="Times New Roman" w:eastAsia="Times New Roman" w:hAnsi="Times New Roman" w:cs="Times New Roman"/>
                <w:sz w:val="24"/>
                <w:szCs w:val="24"/>
              </w:rPr>
              <w:t> российского бизнеса</w:t>
            </w:r>
          </w:p>
        </w:tc>
      </w:tr>
      <w:tr w:rsidR="00FD0E1F" w:rsidRPr="00FD0E1F" w:rsidTr="00FD0E1F">
        <w:tc>
          <w:tcPr>
            <w:tcW w:w="0" w:type="auto"/>
            <w:vMerge/>
            <w:tcBorders>
              <w:left w:val="single" w:sz="6" w:space="0" w:color="000000"/>
              <w:bottom w:val="single" w:sz="6" w:space="0" w:color="000000"/>
              <w:right w:val="single" w:sz="6" w:space="0" w:color="000000"/>
            </w:tcBorders>
            <w:shd w:val="clear" w:color="auto" w:fill="FFFFFF"/>
            <w:vAlign w:val="center"/>
            <w:hideMark/>
          </w:tcPr>
          <w:p w:rsidR="00FD0E1F" w:rsidRPr="00FD0E1F" w:rsidRDefault="00FD0E1F" w:rsidP="00FD0E1F">
            <w:pPr>
              <w:spacing w:after="0" w:line="240" w:lineRule="auto"/>
              <w:rPr>
                <w:rFonts w:ascii="Times New Roman" w:eastAsia="Times New Roman" w:hAnsi="Times New Roman" w:cs="Times New Roman"/>
                <w:sz w:val="24"/>
                <w:szCs w:val="24"/>
              </w:rPr>
            </w:pPr>
          </w:p>
        </w:tc>
        <w:tc>
          <w:tcPr>
            <w:tcW w:w="7442" w:type="dxa"/>
            <w:tcBorders>
              <w:bottom w:val="single" w:sz="6" w:space="0" w:color="000000"/>
              <w:right w:val="single" w:sz="6" w:space="0" w:color="000000"/>
            </w:tcBorders>
            <w:shd w:val="clear" w:color="auto" w:fill="FFFFFF"/>
            <w:hideMark/>
          </w:tcPr>
          <w:p w:rsidR="00FD0E1F" w:rsidRPr="00FD0E1F" w:rsidRDefault="00FD0E1F" w:rsidP="00FD0E1F">
            <w:pPr>
              <w:spacing w:before="75" w:after="75" w:line="240" w:lineRule="auto"/>
              <w:ind w:left="75" w:right="75"/>
              <w:rPr>
                <w:rFonts w:ascii="Times New Roman" w:eastAsia="Times New Roman" w:hAnsi="Times New Roman" w:cs="Times New Roman"/>
                <w:sz w:val="24"/>
                <w:szCs w:val="24"/>
              </w:rPr>
            </w:pPr>
            <w:r w:rsidRPr="00FD0E1F">
              <w:rPr>
                <w:rFonts w:ascii="Times New Roman" w:eastAsia="Times New Roman" w:hAnsi="Times New Roman" w:cs="Times New Roman"/>
                <w:sz w:val="24"/>
                <w:szCs w:val="24"/>
              </w:rPr>
              <w:t>Введение в договоры, связанные с хозяйственной деятельностью организации, стандартной антикоррупционной оговорки</w:t>
            </w:r>
          </w:p>
        </w:tc>
      </w:tr>
      <w:tr w:rsidR="00FD0E1F" w:rsidRPr="00FD0E1F" w:rsidTr="00FD0E1F">
        <w:tc>
          <w:tcPr>
            <w:tcW w:w="0" w:type="auto"/>
            <w:vMerge/>
            <w:tcBorders>
              <w:left w:val="single" w:sz="6" w:space="0" w:color="000000"/>
              <w:bottom w:val="single" w:sz="6" w:space="0" w:color="000000"/>
              <w:right w:val="single" w:sz="6" w:space="0" w:color="000000"/>
            </w:tcBorders>
            <w:shd w:val="clear" w:color="auto" w:fill="FFFFFF"/>
            <w:vAlign w:val="center"/>
            <w:hideMark/>
          </w:tcPr>
          <w:p w:rsidR="00FD0E1F" w:rsidRPr="00FD0E1F" w:rsidRDefault="00FD0E1F" w:rsidP="00FD0E1F">
            <w:pPr>
              <w:spacing w:after="0" w:line="240" w:lineRule="auto"/>
              <w:rPr>
                <w:rFonts w:ascii="Times New Roman" w:eastAsia="Times New Roman" w:hAnsi="Times New Roman" w:cs="Times New Roman"/>
                <w:sz w:val="24"/>
                <w:szCs w:val="24"/>
              </w:rPr>
            </w:pPr>
          </w:p>
        </w:tc>
        <w:tc>
          <w:tcPr>
            <w:tcW w:w="7442" w:type="dxa"/>
            <w:tcBorders>
              <w:bottom w:val="single" w:sz="6" w:space="0" w:color="000000"/>
              <w:right w:val="single" w:sz="6" w:space="0" w:color="000000"/>
            </w:tcBorders>
            <w:shd w:val="clear" w:color="auto" w:fill="FFFFFF"/>
            <w:hideMark/>
          </w:tcPr>
          <w:p w:rsidR="00FD0E1F" w:rsidRPr="00FD0E1F" w:rsidRDefault="00FD0E1F" w:rsidP="00FD0E1F">
            <w:pPr>
              <w:spacing w:before="75" w:after="75" w:line="240" w:lineRule="auto"/>
              <w:ind w:left="75" w:right="75"/>
              <w:rPr>
                <w:rFonts w:ascii="Times New Roman" w:eastAsia="Times New Roman" w:hAnsi="Times New Roman" w:cs="Times New Roman"/>
                <w:sz w:val="24"/>
                <w:szCs w:val="24"/>
              </w:rPr>
            </w:pPr>
            <w:r w:rsidRPr="00FD0E1F">
              <w:rPr>
                <w:rFonts w:ascii="Times New Roman" w:eastAsia="Times New Roman" w:hAnsi="Times New Roman" w:cs="Times New Roman"/>
                <w:sz w:val="24"/>
                <w:szCs w:val="24"/>
              </w:rPr>
              <w:t>Введение антикоррупционных положений в трудовые договора работников</w:t>
            </w:r>
          </w:p>
        </w:tc>
      </w:tr>
      <w:tr w:rsidR="00FD0E1F" w:rsidRPr="00FD0E1F" w:rsidTr="00FD0E1F">
        <w:tc>
          <w:tcPr>
            <w:tcW w:w="3048" w:type="dxa"/>
            <w:vMerge w:val="restart"/>
            <w:tcBorders>
              <w:left w:val="single" w:sz="6" w:space="0" w:color="000000"/>
              <w:bottom w:val="single" w:sz="6" w:space="0" w:color="000000"/>
              <w:right w:val="single" w:sz="6" w:space="0" w:color="000000"/>
            </w:tcBorders>
            <w:shd w:val="clear" w:color="auto" w:fill="FFFFFF"/>
            <w:hideMark/>
          </w:tcPr>
          <w:p w:rsidR="00FD0E1F" w:rsidRPr="00FD0E1F" w:rsidRDefault="00FD0E1F" w:rsidP="00FD0E1F">
            <w:pPr>
              <w:spacing w:before="75" w:after="75" w:line="240" w:lineRule="auto"/>
              <w:ind w:left="75" w:right="75"/>
              <w:rPr>
                <w:rFonts w:ascii="Times New Roman" w:eastAsia="Times New Roman" w:hAnsi="Times New Roman" w:cs="Times New Roman"/>
                <w:sz w:val="24"/>
                <w:szCs w:val="24"/>
              </w:rPr>
            </w:pPr>
            <w:r w:rsidRPr="00FD0E1F">
              <w:rPr>
                <w:rFonts w:ascii="Times New Roman" w:eastAsia="Times New Roman" w:hAnsi="Times New Roman" w:cs="Times New Roman"/>
                <w:sz w:val="24"/>
                <w:szCs w:val="24"/>
              </w:rPr>
              <w:t xml:space="preserve">Разработка и введение специальных </w:t>
            </w:r>
            <w:r w:rsidRPr="00FD0E1F">
              <w:rPr>
                <w:rFonts w:ascii="Times New Roman" w:eastAsia="Times New Roman" w:hAnsi="Times New Roman" w:cs="Times New Roman"/>
                <w:sz w:val="24"/>
                <w:szCs w:val="24"/>
              </w:rPr>
              <w:lastRenderedPageBreak/>
              <w:t>антикоррупционных процедур</w:t>
            </w:r>
          </w:p>
        </w:tc>
        <w:tc>
          <w:tcPr>
            <w:tcW w:w="7442" w:type="dxa"/>
            <w:tcBorders>
              <w:bottom w:val="single" w:sz="6" w:space="0" w:color="000000"/>
              <w:right w:val="single" w:sz="6" w:space="0" w:color="000000"/>
            </w:tcBorders>
            <w:shd w:val="clear" w:color="auto" w:fill="FFFFFF"/>
            <w:hideMark/>
          </w:tcPr>
          <w:p w:rsidR="00FD0E1F" w:rsidRPr="00FD0E1F" w:rsidRDefault="00FD0E1F" w:rsidP="00FD0E1F">
            <w:pPr>
              <w:spacing w:before="75" w:after="75" w:line="240" w:lineRule="auto"/>
              <w:ind w:left="75" w:right="75"/>
              <w:rPr>
                <w:rFonts w:ascii="Times New Roman" w:eastAsia="Times New Roman" w:hAnsi="Times New Roman" w:cs="Times New Roman"/>
                <w:sz w:val="24"/>
                <w:szCs w:val="24"/>
              </w:rPr>
            </w:pPr>
            <w:r w:rsidRPr="00FD0E1F">
              <w:rPr>
                <w:rFonts w:ascii="Times New Roman" w:eastAsia="Times New Roman" w:hAnsi="Times New Roman" w:cs="Times New Roman"/>
                <w:sz w:val="24"/>
                <w:szCs w:val="24"/>
              </w:rPr>
              <w:lastRenderedPageBreak/>
              <w:t xml:space="preserve">Введение процедуры информирования работниками работодателя о случаях склонения их к совершению коррупционных нарушений и </w:t>
            </w:r>
            <w:r w:rsidRPr="00FD0E1F">
              <w:rPr>
                <w:rFonts w:ascii="Times New Roman" w:eastAsia="Times New Roman" w:hAnsi="Times New Roman" w:cs="Times New Roman"/>
                <w:sz w:val="24"/>
                <w:szCs w:val="24"/>
              </w:rPr>
              <w:lastRenderedPageBreak/>
              <w:t>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
        </w:tc>
      </w:tr>
      <w:tr w:rsidR="00FD0E1F" w:rsidRPr="00FD0E1F" w:rsidTr="00FD0E1F">
        <w:tc>
          <w:tcPr>
            <w:tcW w:w="0" w:type="auto"/>
            <w:vMerge/>
            <w:tcBorders>
              <w:left w:val="single" w:sz="6" w:space="0" w:color="000000"/>
              <w:bottom w:val="single" w:sz="6" w:space="0" w:color="000000"/>
              <w:right w:val="single" w:sz="6" w:space="0" w:color="000000"/>
            </w:tcBorders>
            <w:shd w:val="clear" w:color="auto" w:fill="FFFFFF"/>
            <w:vAlign w:val="center"/>
            <w:hideMark/>
          </w:tcPr>
          <w:p w:rsidR="00FD0E1F" w:rsidRPr="00FD0E1F" w:rsidRDefault="00FD0E1F" w:rsidP="00FD0E1F">
            <w:pPr>
              <w:spacing w:after="0" w:line="240" w:lineRule="auto"/>
              <w:rPr>
                <w:rFonts w:ascii="Times New Roman" w:eastAsia="Times New Roman" w:hAnsi="Times New Roman" w:cs="Times New Roman"/>
                <w:sz w:val="24"/>
                <w:szCs w:val="24"/>
              </w:rPr>
            </w:pPr>
          </w:p>
        </w:tc>
        <w:tc>
          <w:tcPr>
            <w:tcW w:w="7442" w:type="dxa"/>
            <w:tcBorders>
              <w:bottom w:val="single" w:sz="6" w:space="0" w:color="000000"/>
              <w:right w:val="single" w:sz="6" w:space="0" w:color="000000"/>
            </w:tcBorders>
            <w:shd w:val="clear" w:color="auto" w:fill="FFFFFF"/>
            <w:hideMark/>
          </w:tcPr>
          <w:p w:rsidR="00FD0E1F" w:rsidRPr="00FD0E1F" w:rsidRDefault="00FD0E1F" w:rsidP="00FD0E1F">
            <w:pPr>
              <w:spacing w:before="75" w:after="75" w:line="240" w:lineRule="auto"/>
              <w:ind w:left="75" w:right="75"/>
              <w:rPr>
                <w:rFonts w:ascii="Times New Roman" w:eastAsia="Times New Roman" w:hAnsi="Times New Roman" w:cs="Times New Roman"/>
                <w:sz w:val="24"/>
                <w:szCs w:val="24"/>
              </w:rPr>
            </w:pPr>
            <w:proofErr w:type="gramStart"/>
            <w:r w:rsidRPr="00FD0E1F">
              <w:rPr>
                <w:rFonts w:ascii="Times New Roman" w:eastAsia="Times New Roman" w:hAnsi="Times New Roman" w:cs="Times New Roman"/>
                <w:sz w:val="24"/>
                <w:szCs w:val="24"/>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roofErr w:type="gramEnd"/>
          </w:p>
        </w:tc>
      </w:tr>
      <w:tr w:rsidR="00FD0E1F" w:rsidRPr="00FD0E1F" w:rsidTr="00FD0E1F">
        <w:tc>
          <w:tcPr>
            <w:tcW w:w="0" w:type="auto"/>
            <w:vMerge/>
            <w:tcBorders>
              <w:left w:val="single" w:sz="6" w:space="0" w:color="000000"/>
              <w:bottom w:val="single" w:sz="6" w:space="0" w:color="000000"/>
              <w:right w:val="single" w:sz="6" w:space="0" w:color="000000"/>
            </w:tcBorders>
            <w:shd w:val="clear" w:color="auto" w:fill="FFFFFF"/>
            <w:vAlign w:val="center"/>
            <w:hideMark/>
          </w:tcPr>
          <w:p w:rsidR="00FD0E1F" w:rsidRPr="00FD0E1F" w:rsidRDefault="00FD0E1F" w:rsidP="00FD0E1F">
            <w:pPr>
              <w:spacing w:after="0" w:line="240" w:lineRule="auto"/>
              <w:rPr>
                <w:rFonts w:ascii="Times New Roman" w:eastAsia="Times New Roman" w:hAnsi="Times New Roman" w:cs="Times New Roman"/>
                <w:sz w:val="24"/>
                <w:szCs w:val="24"/>
              </w:rPr>
            </w:pPr>
          </w:p>
        </w:tc>
        <w:tc>
          <w:tcPr>
            <w:tcW w:w="7442" w:type="dxa"/>
            <w:tcBorders>
              <w:bottom w:val="single" w:sz="6" w:space="0" w:color="000000"/>
              <w:right w:val="single" w:sz="6" w:space="0" w:color="000000"/>
            </w:tcBorders>
            <w:shd w:val="clear" w:color="auto" w:fill="FFFFFF"/>
            <w:hideMark/>
          </w:tcPr>
          <w:p w:rsidR="00FD0E1F" w:rsidRPr="00FD0E1F" w:rsidRDefault="00FD0E1F" w:rsidP="00FD0E1F">
            <w:pPr>
              <w:spacing w:before="75" w:after="75" w:line="240" w:lineRule="auto"/>
              <w:ind w:left="75" w:right="75"/>
              <w:rPr>
                <w:rFonts w:ascii="Times New Roman" w:eastAsia="Times New Roman" w:hAnsi="Times New Roman" w:cs="Times New Roman"/>
                <w:sz w:val="24"/>
                <w:szCs w:val="24"/>
              </w:rPr>
            </w:pPr>
            <w:r w:rsidRPr="00FD0E1F">
              <w:rPr>
                <w:rFonts w:ascii="Times New Roman" w:eastAsia="Times New Roman" w:hAnsi="Times New Roman" w:cs="Times New Roman"/>
                <w:sz w:val="24"/>
                <w:szCs w:val="24"/>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FD0E1F" w:rsidRPr="00FD0E1F" w:rsidTr="00FD0E1F">
        <w:tc>
          <w:tcPr>
            <w:tcW w:w="0" w:type="auto"/>
            <w:vMerge/>
            <w:tcBorders>
              <w:left w:val="single" w:sz="6" w:space="0" w:color="000000"/>
              <w:bottom w:val="single" w:sz="6" w:space="0" w:color="000000"/>
              <w:right w:val="single" w:sz="6" w:space="0" w:color="000000"/>
            </w:tcBorders>
            <w:shd w:val="clear" w:color="auto" w:fill="FFFFFF"/>
            <w:vAlign w:val="center"/>
            <w:hideMark/>
          </w:tcPr>
          <w:p w:rsidR="00FD0E1F" w:rsidRPr="00FD0E1F" w:rsidRDefault="00FD0E1F" w:rsidP="00FD0E1F">
            <w:pPr>
              <w:spacing w:after="0" w:line="240" w:lineRule="auto"/>
              <w:rPr>
                <w:rFonts w:ascii="Times New Roman" w:eastAsia="Times New Roman" w:hAnsi="Times New Roman" w:cs="Times New Roman"/>
                <w:sz w:val="24"/>
                <w:szCs w:val="24"/>
              </w:rPr>
            </w:pPr>
          </w:p>
        </w:tc>
        <w:tc>
          <w:tcPr>
            <w:tcW w:w="7442" w:type="dxa"/>
            <w:tcBorders>
              <w:bottom w:val="single" w:sz="6" w:space="0" w:color="000000"/>
              <w:right w:val="single" w:sz="6" w:space="0" w:color="000000"/>
            </w:tcBorders>
            <w:shd w:val="clear" w:color="auto" w:fill="FFFFFF"/>
            <w:hideMark/>
          </w:tcPr>
          <w:p w:rsidR="00FD0E1F" w:rsidRPr="00FD0E1F" w:rsidRDefault="00FD0E1F" w:rsidP="00FD0E1F">
            <w:pPr>
              <w:spacing w:before="75" w:after="75" w:line="240" w:lineRule="auto"/>
              <w:ind w:left="75" w:right="75"/>
              <w:rPr>
                <w:rFonts w:ascii="Times New Roman" w:eastAsia="Times New Roman" w:hAnsi="Times New Roman" w:cs="Times New Roman"/>
                <w:sz w:val="24"/>
                <w:szCs w:val="24"/>
              </w:rPr>
            </w:pPr>
            <w:r w:rsidRPr="00FD0E1F">
              <w:rPr>
                <w:rFonts w:ascii="Times New Roman" w:eastAsia="Times New Roman" w:hAnsi="Times New Roman" w:cs="Times New Roman"/>
                <w:sz w:val="24"/>
                <w:szCs w:val="24"/>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FD0E1F" w:rsidRPr="00FD0E1F" w:rsidTr="00FD0E1F">
        <w:tc>
          <w:tcPr>
            <w:tcW w:w="0" w:type="auto"/>
            <w:vMerge/>
            <w:tcBorders>
              <w:left w:val="single" w:sz="6" w:space="0" w:color="000000"/>
              <w:bottom w:val="single" w:sz="6" w:space="0" w:color="000000"/>
              <w:right w:val="single" w:sz="6" w:space="0" w:color="000000"/>
            </w:tcBorders>
            <w:shd w:val="clear" w:color="auto" w:fill="FFFFFF"/>
            <w:vAlign w:val="center"/>
            <w:hideMark/>
          </w:tcPr>
          <w:p w:rsidR="00FD0E1F" w:rsidRPr="00FD0E1F" w:rsidRDefault="00FD0E1F" w:rsidP="00FD0E1F">
            <w:pPr>
              <w:spacing w:after="0" w:line="240" w:lineRule="auto"/>
              <w:rPr>
                <w:rFonts w:ascii="Times New Roman" w:eastAsia="Times New Roman" w:hAnsi="Times New Roman" w:cs="Times New Roman"/>
                <w:sz w:val="24"/>
                <w:szCs w:val="24"/>
              </w:rPr>
            </w:pPr>
          </w:p>
        </w:tc>
        <w:tc>
          <w:tcPr>
            <w:tcW w:w="7442" w:type="dxa"/>
            <w:tcBorders>
              <w:bottom w:val="single" w:sz="6" w:space="0" w:color="000000"/>
              <w:right w:val="single" w:sz="6" w:space="0" w:color="000000"/>
            </w:tcBorders>
            <w:shd w:val="clear" w:color="auto" w:fill="FFFFFF"/>
            <w:hideMark/>
          </w:tcPr>
          <w:p w:rsidR="00FD0E1F" w:rsidRPr="00FD0E1F" w:rsidRDefault="00FD0E1F" w:rsidP="00FD0E1F">
            <w:pPr>
              <w:spacing w:before="75" w:after="75" w:line="240" w:lineRule="auto"/>
              <w:ind w:left="75" w:right="75"/>
              <w:rPr>
                <w:rFonts w:ascii="Times New Roman" w:eastAsia="Times New Roman" w:hAnsi="Times New Roman" w:cs="Times New Roman"/>
                <w:sz w:val="24"/>
                <w:szCs w:val="24"/>
              </w:rPr>
            </w:pPr>
            <w:r w:rsidRPr="00FD0E1F">
              <w:rPr>
                <w:rFonts w:ascii="Times New Roman" w:eastAsia="Times New Roman" w:hAnsi="Times New Roman" w:cs="Times New Roman"/>
                <w:sz w:val="24"/>
                <w:szCs w:val="24"/>
              </w:rPr>
              <w:t>Ежегодное заполнение декларации о конфликте интересов</w:t>
            </w:r>
          </w:p>
        </w:tc>
      </w:tr>
      <w:tr w:rsidR="00FD0E1F" w:rsidRPr="00FD0E1F" w:rsidTr="00FD0E1F">
        <w:tc>
          <w:tcPr>
            <w:tcW w:w="0" w:type="auto"/>
            <w:vMerge/>
            <w:tcBorders>
              <w:left w:val="single" w:sz="6" w:space="0" w:color="000000"/>
              <w:bottom w:val="single" w:sz="6" w:space="0" w:color="000000"/>
              <w:right w:val="single" w:sz="6" w:space="0" w:color="000000"/>
            </w:tcBorders>
            <w:shd w:val="clear" w:color="auto" w:fill="FFFFFF"/>
            <w:vAlign w:val="center"/>
            <w:hideMark/>
          </w:tcPr>
          <w:p w:rsidR="00FD0E1F" w:rsidRPr="00FD0E1F" w:rsidRDefault="00FD0E1F" w:rsidP="00FD0E1F">
            <w:pPr>
              <w:spacing w:after="0" w:line="240" w:lineRule="auto"/>
              <w:rPr>
                <w:rFonts w:ascii="Times New Roman" w:eastAsia="Times New Roman" w:hAnsi="Times New Roman" w:cs="Times New Roman"/>
                <w:sz w:val="24"/>
                <w:szCs w:val="24"/>
              </w:rPr>
            </w:pPr>
          </w:p>
        </w:tc>
        <w:tc>
          <w:tcPr>
            <w:tcW w:w="7442" w:type="dxa"/>
            <w:tcBorders>
              <w:bottom w:val="single" w:sz="6" w:space="0" w:color="000000"/>
              <w:right w:val="single" w:sz="6" w:space="0" w:color="000000"/>
            </w:tcBorders>
            <w:shd w:val="clear" w:color="auto" w:fill="FFFFFF"/>
            <w:hideMark/>
          </w:tcPr>
          <w:p w:rsidR="00FD0E1F" w:rsidRPr="00FD0E1F" w:rsidRDefault="00FD0E1F" w:rsidP="00FD0E1F">
            <w:pPr>
              <w:spacing w:before="75" w:after="75" w:line="240" w:lineRule="auto"/>
              <w:ind w:left="75" w:right="75"/>
              <w:rPr>
                <w:rFonts w:ascii="Times New Roman" w:eastAsia="Times New Roman" w:hAnsi="Times New Roman" w:cs="Times New Roman"/>
                <w:sz w:val="24"/>
                <w:szCs w:val="24"/>
              </w:rPr>
            </w:pPr>
            <w:r w:rsidRPr="00FD0E1F">
              <w:rPr>
                <w:rFonts w:ascii="Times New Roman" w:eastAsia="Times New Roman" w:hAnsi="Times New Roman" w:cs="Times New Roman"/>
                <w:sz w:val="24"/>
                <w:szCs w:val="24"/>
              </w:rPr>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r>
      <w:tr w:rsidR="00FD0E1F" w:rsidRPr="00FD0E1F" w:rsidTr="00FD0E1F">
        <w:tc>
          <w:tcPr>
            <w:tcW w:w="0" w:type="auto"/>
            <w:vMerge/>
            <w:tcBorders>
              <w:left w:val="single" w:sz="6" w:space="0" w:color="000000"/>
              <w:bottom w:val="single" w:sz="6" w:space="0" w:color="000000"/>
              <w:right w:val="single" w:sz="6" w:space="0" w:color="000000"/>
            </w:tcBorders>
            <w:shd w:val="clear" w:color="auto" w:fill="FFFFFF"/>
            <w:vAlign w:val="center"/>
            <w:hideMark/>
          </w:tcPr>
          <w:p w:rsidR="00FD0E1F" w:rsidRPr="00FD0E1F" w:rsidRDefault="00FD0E1F" w:rsidP="00FD0E1F">
            <w:pPr>
              <w:spacing w:after="0" w:line="240" w:lineRule="auto"/>
              <w:rPr>
                <w:rFonts w:ascii="Times New Roman" w:eastAsia="Times New Roman" w:hAnsi="Times New Roman" w:cs="Times New Roman"/>
                <w:sz w:val="24"/>
                <w:szCs w:val="24"/>
              </w:rPr>
            </w:pPr>
          </w:p>
        </w:tc>
        <w:tc>
          <w:tcPr>
            <w:tcW w:w="7442" w:type="dxa"/>
            <w:tcBorders>
              <w:bottom w:val="single" w:sz="6" w:space="0" w:color="000000"/>
              <w:right w:val="single" w:sz="6" w:space="0" w:color="000000"/>
            </w:tcBorders>
            <w:shd w:val="clear" w:color="auto" w:fill="FFFFFF"/>
            <w:hideMark/>
          </w:tcPr>
          <w:p w:rsidR="00FD0E1F" w:rsidRPr="00FD0E1F" w:rsidRDefault="00FD0E1F" w:rsidP="00FD0E1F">
            <w:pPr>
              <w:spacing w:before="75" w:after="75" w:line="240" w:lineRule="auto"/>
              <w:ind w:left="75" w:right="75"/>
              <w:rPr>
                <w:rFonts w:ascii="Times New Roman" w:eastAsia="Times New Roman" w:hAnsi="Times New Roman" w:cs="Times New Roman"/>
                <w:sz w:val="24"/>
                <w:szCs w:val="24"/>
              </w:rPr>
            </w:pPr>
            <w:r w:rsidRPr="00FD0E1F">
              <w:rPr>
                <w:rFonts w:ascii="Times New Roman" w:eastAsia="Times New Roman" w:hAnsi="Times New Roman" w:cs="Times New Roman"/>
                <w:sz w:val="24"/>
                <w:szCs w:val="24"/>
              </w:rPr>
              <w:t>Ротация работников, занимающих должности, связанные с высоким коррупционным риском</w:t>
            </w:r>
          </w:p>
        </w:tc>
      </w:tr>
      <w:tr w:rsidR="00FD0E1F" w:rsidRPr="00FD0E1F" w:rsidTr="00FD0E1F">
        <w:tc>
          <w:tcPr>
            <w:tcW w:w="3048" w:type="dxa"/>
            <w:vMerge w:val="restart"/>
            <w:tcBorders>
              <w:left w:val="single" w:sz="6" w:space="0" w:color="000000"/>
              <w:bottom w:val="single" w:sz="6" w:space="0" w:color="000000"/>
              <w:right w:val="single" w:sz="6" w:space="0" w:color="000000"/>
            </w:tcBorders>
            <w:shd w:val="clear" w:color="auto" w:fill="FFFFFF"/>
            <w:hideMark/>
          </w:tcPr>
          <w:p w:rsidR="00FD0E1F" w:rsidRPr="00FD0E1F" w:rsidRDefault="00FD0E1F" w:rsidP="00FD0E1F">
            <w:pPr>
              <w:spacing w:before="75" w:after="75" w:line="240" w:lineRule="auto"/>
              <w:ind w:left="75" w:right="75"/>
              <w:rPr>
                <w:rFonts w:ascii="Times New Roman" w:eastAsia="Times New Roman" w:hAnsi="Times New Roman" w:cs="Times New Roman"/>
                <w:sz w:val="24"/>
                <w:szCs w:val="24"/>
              </w:rPr>
            </w:pPr>
            <w:r w:rsidRPr="00FD0E1F">
              <w:rPr>
                <w:rFonts w:ascii="Times New Roman" w:eastAsia="Times New Roman" w:hAnsi="Times New Roman" w:cs="Times New Roman"/>
                <w:sz w:val="24"/>
                <w:szCs w:val="24"/>
              </w:rPr>
              <w:t>Обучение и информирование работников</w:t>
            </w:r>
          </w:p>
        </w:tc>
        <w:tc>
          <w:tcPr>
            <w:tcW w:w="7442" w:type="dxa"/>
            <w:tcBorders>
              <w:bottom w:val="single" w:sz="6" w:space="0" w:color="000000"/>
              <w:right w:val="single" w:sz="6" w:space="0" w:color="000000"/>
            </w:tcBorders>
            <w:shd w:val="clear" w:color="auto" w:fill="FFFFFF"/>
            <w:hideMark/>
          </w:tcPr>
          <w:p w:rsidR="00FD0E1F" w:rsidRPr="00FD0E1F" w:rsidRDefault="00FD0E1F" w:rsidP="00FD0E1F">
            <w:pPr>
              <w:spacing w:before="75" w:after="75" w:line="240" w:lineRule="auto"/>
              <w:ind w:left="75" w:right="75"/>
              <w:rPr>
                <w:rFonts w:ascii="Times New Roman" w:eastAsia="Times New Roman" w:hAnsi="Times New Roman" w:cs="Times New Roman"/>
                <w:sz w:val="24"/>
                <w:szCs w:val="24"/>
              </w:rPr>
            </w:pPr>
            <w:r w:rsidRPr="00FD0E1F">
              <w:rPr>
                <w:rFonts w:ascii="Times New Roman" w:eastAsia="Times New Roman" w:hAnsi="Times New Roman" w:cs="Times New Roman"/>
                <w:sz w:val="24"/>
                <w:szCs w:val="24"/>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rsidR="00FD0E1F" w:rsidRPr="00FD0E1F" w:rsidTr="00FD0E1F">
        <w:tc>
          <w:tcPr>
            <w:tcW w:w="0" w:type="auto"/>
            <w:vMerge/>
            <w:tcBorders>
              <w:left w:val="single" w:sz="6" w:space="0" w:color="000000"/>
              <w:bottom w:val="single" w:sz="6" w:space="0" w:color="000000"/>
              <w:right w:val="single" w:sz="6" w:space="0" w:color="000000"/>
            </w:tcBorders>
            <w:shd w:val="clear" w:color="auto" w:fill="FFFFFF"/>
            <w:vAlign w:val="center"/>
            <w:hideMark/>
          </w:tcPr>
          <w:p w:rsidR="00FD0E1F" w:rsidRPr="00FD0E1F" w:rsidRDefault="00FD0E1F" w:rsidP="00FD0E1F">
            <w:pPr>
              <w:spacing w:after="0" w:line="240" w:lineRule="auto"/>
              <w:rPr>
                <w:rFonts w:ascii="Times New Roman" w:eastAsia="Times New Roman" w:hAnsi="Times New Roman" w:cs="Times New Roman"/>
                <w:sz w:val="24"/>
                <w:szCs w:val="24"/>
              </w:rPr>
            </w:pPr>
          </w:p>
        </w:tc>
        <w:tc>
          <w:tcPr>
            <w:tcW w:w="7442" w:type="dxa"/>
            <w:tcBorders>
              <w:bottom w:val="single" w:sz="6" w:space="0" w:color="000000"/>
              <w:right w:val="single" w:sz="6" w:space="0" w:color="000000"/>
            </w:tcBorders>
            <w:shd w:val="clear" w:color="auto" w:fill="FFFFFF"/>
            <w:hideMark/>
          </w:tcPr>
          <w:p w:rsidR="00FD0E1F" w:rsidRPr="00FD0E1F" w:rsidRDefault="00FD0E1F" w:rsidP="00FD0E1F">
            <w:pPr>
              <w:spacing w:before="75" w:after="75" w:line="240" w:lineRule="auto"/>
              <w:ind w:left="75" w:right="75"/>
              <w:rPr>
                <w:rFonts w:ascii="Times New Roman" w:eastAsia="Times New Roman" w:hAnsi="Times New Roman" w:cs="Times New Roman"/>
                <w:sz w:val="24"/>
                <w:szCs w:val="24"/>
              </w:rPr>
            </w:pPr>
            <w:r w:rsidRPr="00FD0E1F">
              <w:rPr>
                <w:rFonts w:ascii="Times New Roman" w:eastAsia="Times New Roman" w:hAnsi="Times New Roman" w:cs="Times New Roman"/>
                <w:sz w:val="24"/>
                <w:szCs w:val="24"/>
              </w:rPr>
              <w:t>Проведение обучающих мероприятий по вопросам профилактики и противодействия коррупции</w:t>
            </w:r>
          </w:p>
        </w:tc>
      </w:tr>
      <w:tr w:rsidR="00FD0E1F" w:rsidRPr="00FD0E1F" w:rsidTr="00FD0E1F">
        <w:tc>
          <w:tcPr>
            <w:tcW w:w="0" w:type="auto"/>
            <w:vMerge/>
            <w:tcBorders>
              <w:left w:val="single" w:sz="6" w:space="0" w:color="000000"/>
              <w:bottom w:val="single" w:sz="6" w:space="0" w:color="000000"/>
              <w:right w:val="single" w:sz="6" w:space="0" w:color="000000"/>
            </w:tcBorders>
            <w:shd w:val="clear" w:color="auto" w:fill="FFFFFF"/>
            <w:vAlign w:val="center"/>
            <w:hideMark/>
          </w:tcPr>
          <w:p w:rsidR="00FD0E1F" w:rsidRPr="00FD0E1F" w:rsidRDefault="00FD0E1F" w:rsidP="00FD0E1F">
            <w:pPr>
              <w:spacing w:after="0" w:line="240" w:lineRule="auto"/>
              <w:rPr>
                <w:rFonts w:ascii="Times New Roman" w:eastAsia="Times New Roman" w:hAnsi="Times New Roman" w:cs="Times New Roman"/>
                <w:sz w:val="24"/>
                <w:szCs w:val="24"/>
              </w:rPr>
            </w:pPr>
          </w:p>
        </w:tc>
        <w:tc>
          <w:tcPr>
            <w:tcW w:w="7442" w:type="dxa"/>
            <w:tcBorders>
              <w:bottom w:val="single" w:sz="6" w:space="0" w:color="000000"/>
              <w:right w:val="single" w:sz="6" w:space="0" w:color="000000"/>
            </w:tcBorders>
            <w:shd w:val="clear" w:color="auto" w:fill="FFFFFF"/>
            <w:hideMark/>
          </w:tcPr>
          <w:p w:rsidR="00FD0E1F" w:rsidRPr="00FD0E1F" w:rsidRDefault="00FD0E1F" w:rsidP="00FD0E1F">
            <w:pPr>
              <w:spacing w:before="75" w:after="75" w:line="240" w:lineRule="auto"/>
              <w:ind w:left="75" w:right="75"/>
              <w:rPr>
                <w:rFonts w:ascii="Times New Roman" w:eastAsia="Times New Roman" w:hAnsi="Times New Roman" w:cs="Times New Roman"/>
                <w:sz w:val="24"/>
                <w:szCs w:val="24"/>
              </w:rPr>
            </w:pPr>
            <w:r w:rsidRPr="00FD0E1F">
              <w:rPr>
                <w:rFonts w:ascii="Times New Roman" w:eastAsia="Times New Roman" w:hAnsi="Times New Roman" w:cs="Times New Roman"/>
                <w:sz w:val="24"/>
                <w:szCs w:val="24"/>
              </w:rP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FD0E1F" w:rsidRPr="00FD0E1F" w:rsidTr="00FD0E1F">
        <w:tc>
          <w:tcPr>
            <w:tcW w:w="3048" w:type="dxa"/>
            <w:vMerge w:val="restart"/>
            <w:tcBorders>
              <w:left w:val="single" w:sz="6" w:space="0" w:color="000000"/>
              <w:bottom w:val="single" w:sz="6" w:space="0" w:color="000000"/>
              <w:right w:val="single" w:sz="6" w:space="0" w:color="000000"/>
            </w:tcBorders>
            <w:shd w:val="clear" w:color="auto" w:fill="FFFFFF"/>
            <w:hideMark/>
          </w:tcPr>
          <w:p w:rsidR="00FD0E1F" w:rsidRPr="00FD0E1F" w:rsidRDefault="00FD0E1F" w:rsidP="00FD0E1F">
            <w:pPr>
              <w:spacing w:before="75" w:after="75" w:line="240" w:lineRule="auto"/>
              <w:ind w:left="75" w:right="75"/>
              <w:rPr>
                <w:rFonts w:ascii="Times New Roman" w:eastAsia="Times New Roman" w:hAnsi="Times New Roman" w:cs="Times New Roman"/>
                <w:sz w:val="24"/>
                <w:szCs w:val="24"/>
              </w:rPr>
            </w:pPr>
            <w:r w:rsidRPr="00FD0E1F">
              <w:rPr>
                <w:rFonts w:ascii="Times New Roman" w:eastAsia="Times New Roman" w:hAnsi="Times New Roman" w:cs="Times New Roman"/>
                <w:sz w:val="24"/>
                <w:szCs w:val="24"/>
              </w:rPr>
              <w:t>Обеспечение соответствия системы внутреннего контроля и аудита организации требованиям антикоррупционной политики организации</w:t>
            </w:r>
          </w:p>
        </w:tc>
        <w:tc>
          <w:tcPr>
            <w:tcW w:w="7442" w:type="dxa"/>
            <w:tcBorders>
              <w:bottom w:val="single" w:sz="6" w:space="0" w:color="000000"/>
              <w:right w:val="single" w:sz="6" w:space="0" w:color="000000"/>
            </w:tcBorders>
            <w:shd w:val="clear" w:color="auto" w:fill="FFFFFF"/>
            <w:hideMark/>
          </w:tcPr>
          <w:p w:rsidR="00FD0E1F" w:rsidRPr="00FD0E1F" w:rsidRDefault="00FD0E1F" w:rsidP="00FD0E1F">
            <w:pPr>
              <w:spacing w:before="75" w:after="75" w:line="240" w:lineRule="auto"/>
              <w:ind w:left="75" w:right="75"/>
              <w:rPr>
                <w:rFonts w:ascii="Times New Roman" w:eastAsia="Times New Roman" w:hAnsi="Times New Roman" w:cs="Times New Roman"/>
                <w:sz w:val="24"/>
                <w:szCs w:val="24"/>
              </w:rPr>
            </w:pPr>
            <w:r w:rsidRPr="00FD0E1F">
              <w:rPr>
                <w:rFonts w:ascii="Times New Roman" w:eastAsia="Times New Roman" w:hAnsi="Times New Roman" w:cs="Times New Roman"/>
                <w:sz w:val="24"/>
                <w:szCs w:val="24"/>
              </w:rPr>
              <w:t>Осуществление регулярного контроля соблюдения внутренних процедур</w:t>
            </w:r>
          </w:p>
        </w:tc>
      </w:tr>
      <w:tr w:rsidR="00FD0E1F" w:rsidRPr="00FD0E1F" w:rsidTr="00FD0E1F">
        <w:tc>
          <w:tcPr>
            <w:tcW w:w="0" w:type="auto"/>
            <w:vMerge/>
            <w:tcBorders>
              <w:left w:val="single" w:sz="6" w:space="0" w:color="000000"/>
              <w:bottom w:val="single" w:sz="6" w:space="0" w:color="000000"/>
              <w:right w:val="single" w:sz="6" w:space="0" w:color="000000"/>
            </w:tcBorders>
            <w:shd w:val="clear" w:color="auto" w:fill="FFFFFF"/>
            <w:vAlign w:val="center"/>
            <w:hideMark/>
          </w:tcPr>
          <w:p w:rsidR="00FD0E1F" w:rsidRPr="00FD0E1F" w:rsidRDefault="00FD0E1F" w:rsidP="00FD0E1F">
            <w:pPr>
              <w:spacing w:after="0" w:line="240" w:lineRule="auto"/>
              <w:rPr>
                <w:rFonts w:ascii="Times New Roman" w:eastAsia="Times New Roman" w:hAnsi="Times New Roman" w:cs="Times New Roman"/>
                <w:sz w:val="24"/>
                <w:szCs w:val="24"/>
              </w:rPr>
            </w:pPr>
          </w:p>
        </w:tc>
        <w:tc>
          <w:tcPr>
            <w:tcW w:w="7442" w:type="dxa"/>
            <w:tcBorders>
              <w:bottom w:val="single" w:sz="6" w:space="0" w:color="000000"/>
              <w:right w:val="single" w:sz="6" w:space="0" w:color="000000"/>
            </w:tcBorders>
            <w:shd w:val="clear" w:color="auto" w:fill="FFFFFF"/>
            <w:hideMark/>
          </w:tcPr>
          <w:p w:rsidR="00FD0E1F" w:rsidRPr="00FD0E1F" w:rsidRDefault="00FD0E1F" w:rsidP="00FD0E1F">
            <w:pPr>
              <w:spacing w:before="75" w:after="75" w:line="240" w:lineRule="auto"/>
              <w:ind w:left="75" w:right="75"/>
              <w:rPr>
                <w:rFonts w:ascii="Times New Roman" w:eastAsia="Times New Roman" w:hAnsi="Times New Roman" w:cs="Times New Roman"/>
                <w:sz w:val="24"/>
                <w:szCs w:val="24"/>
              </w:rPr>
            </w:pPr>
            <w:r w:rsidRPr="00FD0E1F">
              <w:rPr>
                <w:rFonts w:ascii="Times New Roman" w:eastAsia="Times New Roman" w:hAnsi="Times New Roman" w:cs="Times New Roman"/>
                <w:sz w:val="24"/>
                <w:szCs w:val="24"/>
              </w:rPr>
              <w:t>Осуществление регулярного контроля данных бухгалтерского учета, наличия и достоверности первичных документов бухгалтерского учета</w:t>
            </w:r>
          </w:p>
        </w:tc>
      </w:tr>
      <w:tr w:rsidR="00FD0E1F" w:rsidRPr="00FD0E1F" w:rsidTr="00FD0E1F">
        <w:tc>
          <w:tcPr>
            <w:tcW w:w="0" w:type="auto"/>
            <w:vMerge/>
            <w:tcBorders>
              <w:left w:val="single" w:sz="6" w:space="0" w:color="000000"/>
              <w:bottom w:val="single" w:sz="6" w:space="0" w:color="000000"/>
              <w:right w:val="single" w:sz="6" w:space="0" w:color="000000"/>
            </w:tcBorders>
            <w:shd w:val="clear" w:color="auto" w:fill="FFFFFF"/>
            <w:vAlign w:val="center"/>
            <w:hideMark/>
          </w:tcPr>
          <w:p w:rsidR="00FD0E1F" w:rsidRPr="00FD0E1F" w:rsidRDefault="00FD0E1F" w:rsidP="00FD0E1F">
            <w:pPr>
              <w:spacing w:after="0" w:line="240" w:lineRule="auto"/>
              <w:rPr>
                <w:rFonts w:ascii="Times New Roman" w:eastAsia="Times New Roman" w:hAnsi="Times New Roman" w:cs="Times New Roman"/>
                <w:sz w:val="24"/>
                <w:szCs w:val="24"/>
              </w:rPr>
            </w:pPr>
          </w:p>
        </w:tc>
        <w:tc>
          <w:tcPr>
            <w:tcW w:w="7442" w:type="dxa"/>
            <w:tcBorders>
              <w:bottom w:val="single" w:sz="6" w:space="0" w:color="000000"/>
              <w:right w:val="single" w:sz="6" w:space="0" w:color="000000"/>
            </w:tcBorders>
            <w:shd w:val="clear" w:color="auto" w:fill="FFFFFF"/>
            <w:hideMark/>
          </w:tcPr>
          <w:p w:rsidR="00FD0E1F" w:rsidRPr="00FD0E1F" w:rsidRDefault="00FD0E1F" w:rsidP="00FD0E1F">
            <w:pPr>
              <w:spacing w:before="75" w:after="75" w:line="240" w:lineRule="auto"/>
              <w:ind w:left="75" w:right="75"/>
              <w:rPr>
                <w:rFonts w:ascii="Times New Roman" w:eastAsia="Times New Roman" w:hAnsi="Times New Roman" w:cs="Times New Roman"/>
                <w:sz w:val="24"/>
                <w:szCs w:val="24"/>
              </w:rPr>
            </w:pPr>
            <w:r w:rsidRPr="00FD0E1F">
              <w:rPr>
                <w:rFonts w:ascii="Times New Roman" w:eastAsia="Times New Roman" w:hAnsi="Times New Roman" w:cs="Times New Roman"/>
                <w:sz w:val="24"/>
                <w:szCs w:val="24"/>
              </w:rP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FD0E1F" w:rsidRPr="00FD0E1F" w:rsidTr="00FD0E1F">
        <w:tc>
          <w:tcPr>
            <w:tcW w:w="3048" w:type="dxa"/>
            <w:vMerge w:val="restart"/>
            <w:tcBorders>
              <w:left w:val="single" w:sz="6" w:space="0" w:color="000000"/>
              <w:bottom w:val="single" w:sz="6" w:space="0" w:color="000000"/>
              <w:right w:val="single" w:sz="6" w:space="0" w:color="000000"/>
            </w:tcBorders>
            <w:shd w:val="clear" w:color="auto" w:fill="FFFFFF"/>
            <w:hideMark/>
          </w:tcPr>
          <w:p w:rsidR="00FD0E1F" w:rsidRPr="00FD0E1F" w:rsidRDefault="00FD0E1F" w:rsidP="00FD0E1F">
            <w:pPr>
              <w:spacing w:before="75" w:after="75" w:line="240" w:lineRule="auto"/>
              <w:ind w:left="75" w:right="75"/>
              <w:rPr>
                <w:rFonts w:ascii="Times New Roman" w:eastAsia="Times New Roman" w:hAnsi="Times New Roman" w:cs="Times New Roman"/>
                <w:sz w:val="24"/>
                <w:szCs w:val="24"/>
              </w:rPr>
            </w:pPr>
            <w:r w:rsidRPr="00FD0E1F">
              <w:rPr>
                <w:rFonts w:ascii="Times New Roman" w:eastAsia="Times New Roman" w:hAnsi="Times New Roman" w:cs="Times New Roman"/>
                <w:sz w:val="24"/>
                <w:szCs w:val="24"/>
              </w:rPr>
              <w:t>Привлечение экспертов</w:t>
            </w:r>
          </w:p>
        </w:tc>
        <w:tc>
          <w:tcPr>
            <w:tcW w:w="7442" w:type="dxa"/>
            <w:tcBorders>
              <w:bottom w:val="single" w:sz="6" w:space="0" w:color="000000"/>
              <w:right w:val="single" w:sz="6" w:space="0" w:color="000000"/>
            </w:tcBorders>
            <w:shd w:val="clear" w:color="auto" w:fill="FFFFFF"/>
            <w:hideMark/>
          </w:tcPr>
          <w:p w:rsidR="00FD0E1F" w:rsidRPr="00FD0E1F" w:rsidRDefault="00FD0E1F" w:rsidP="00FD0E1F">
            <w:pPr>
              <w:spacing w:before="75" w:after="75" w:line="240" w:lineRule="auto"/>
              <w:ind w:left="75" w:right="75"/>
              <w:rPr>
                <w:rFonts w:ascii="Times New Roman" w:eastAsia="Times New Roman" w:hAnsi="Times New Roman" w:cs="Times New Roman"/>
                <w:sz w:val="24"/>
                <w:szCs w:val="24"/>
              </w:rPr>
            </w:pPr>
            <w:r w:rsidRPr="00FD0E1F">
              <w:rPr>
                <w:rFonts w:ascii="Times New Roman" w:eastAsia="Times New Roman" w:hAnsi="Times New Roman" w:cs="Times New Roman"/>
                <w:sz w:val="24"/>
                <w:szCs w:val="24"/>
              </w:rPr>
              <w:t>Периодическое проведение внешнего аудита</w:t>
            </w:r>
          </w:p>
        </w:tc>
      </w:tr>
      <w:tr w:rsidR="00FD0E1F" w:rsidRPr="00FD0E1F" w:rsidTr="00FD0E1F">
        <w:tc>
          <w:tcPr>
            <w:tcW w:w="0" w:type="auto"/>
            <w:vMerge/>
            <w:tcBorders>
              <w:left w:val="single" w:sz="6" w:space="0" w:color="000000"/>
              <w:bottom w:val="single" w:sz="6" w:space="0" w:color="000000"/>
              <w:right w:val="single" w:sz="6" w:space="0" w:color="000000"/>
            </w:tcBorders>
            <w:shd w:val="clear" w:color="auto" w:fill="FFFFFF"/>
            <w:vAlign w:val="center"/>
            <w:hideMark/>
          </w:tcPr>
          <w:p w:rsidR="00FD0E1F" w:rsidRPr="00FD0E1F" w:rsidRDefault="00FD0E1F" w:rsidP="00FD0E1F">
            <w:pPr>
              <w:spacing w:after="0" w:line="240" w:lineRule="auto"/>
              <w:rPr>
                <w:rFonts w:ascii="Times New Roman" w:eastAsia="Times New Roman" w:hAnsi="Times New Roman" w:cs="Times New Roman"/>
                <w:sz w:val="24"/>
                <w:szCs w:val="24"/>
              </w:rPr>
            </w:pPr>
          </w:p>
        </w:tc>
        <w:tc>
          <w:tcPr>
            <w:tcW w:w="7442" w:type="dxa"/>
            <w:tcBorders>
              <w:bottom w:val="single" w:sz="6" w:space="0" w:color="000000"/>
              <w:right w:val="single" w:sz="6" w:space="0" w:color="000000"/>
            </w:tcBorders>
            <w:shd w:val="clear" w:color="auto" w:fill="FFFFFF"/>
            <w:hideMark/>
          </w:tcPr>
          <w:p w:rsidR="00FD0E1F" w:rsidRPr="00FD0E1F" w:rsidRDefault="00FD0E1F" w:rsidP="00FD0E1F">
            <w:pPr>
              <w:spacing w:before="75" w:after="75" w:line="240" w:lineRule="auto"/>
              <w:ind w:left="75" w:right="75"/>
              <w:rPr>
                <w:rFonts w:ascii="Times New Roman" w:eastAsia="Times New Roman" w:hAnsi="Times New Roman" w:cs="Times New Roman"/>
                <w:sz w:val="24"/>
                <w:szCs w:val="24"/>
              </w:rPr>
            </w:pPr>
            <w:r w:rsidRPr="00FD0E1F">
              <w:rPr>
                <w:rFonts w:ascii="Times New Roman" w:eastAsia="Times New Roman" w:hAnsi="Times New Roman" w:cs="Times New Roman"/>
                <w:sz w:val="24"/>
                <w:szCs w:val="24"/>
              </w:rPr>
              <w:t>Привлечение внешних независимых экспертов при осуществлении хозяйственной деятельности организации и организации антикоррупционных мер</w:t>
            </w:r>
          </w:p>
        </w:tc>
      </w:tr>
      <w:tr w:rsidR="00FD0E1F" w:rsidRPr="00FD0E1F" w:rsidTr="00FD0E1F">
        <w:tc>
          <w:tcPr>
            <w:tcW w:w="3048" w:type="dxa"/>
            <w:vMerge w:val="restart"/>
            <w:tcBorders>
              <w:left w:val="single" w:sz="6" w:space="0" w:color="000000"/>
              <w:bottom w:val="single" w:sz="6" w:space="0" w:color="000000"/>
              <w:right w:val="single" w:sz="6" w:space="0" w:color="000000"/>
            </w:tcBorders>
            <w:shd w:val="clear" w:color="auto" w:fill="FFFFFF"/>
            <w:hideMark/>
          </w:tcPr>
          <w:p w:rsidR="00FD0E1F" w:rsidRPr="00FD0E1F" w:rsidRDefault="00FD0E1F" w:rsidP="00FD0E1F">
            <w:pPr>
              <w:spacing w:before="75" w:after="75" w:line="240" w:lineRule="auto"/>
              <w:ind w:left="75" w:right="75"/>
              <w:rPr>
                <w:rFonts w:ascii="Times New Roman" w:eastAsia="Times New Roman" w:hAnsi="Times New Roman" w:cs="Times New Roman"/>
                <w:sz w:val="24"/>
                <w:szCs w:val="24"/>
              </w:rPr>
            </w:pPr>
            <w:r w:rsidRPr="00FD0E1F">
              <w:rPr>
                <w:rFonts w:ascii="Times New Roman" w:eastAsia="Times New Roman" w:hAnsi="Times New Roman" w:cs="Times New Roman"/>
                <w:sz w:val="24"/>
                <w:szCs w:val="24"/>
              </w:rPr>
              <w:t>Оценка результатов проводимой антикоррупционной работы и распространение отчетных материалов</w:t>
            </w:r>
          </w:p>
        </w:tc>
        <w:tc>
          <w:tcPr>
            <w:tcW w:w="7442" w:type="dxa"/>
            <w:tcBorders>
              <w:bottom w:val="single" w:sz="6" w:space="0" w:color="000000"/>
              <w:right w:val="single" w:sz="6" w:space="0" w:color="000000"/>
            </w:tcBorders>
            <w:shd w:val="clear" w:color="auto" w:fill="FFFFFF"/>
            <w:hideMark/>
          </w:tcPr>
          <w:p w:rsidR="00FD0E1F" w:rsidRPr="00FD0E1F" w:rsidRDefault="00FD0E1F" w:rsidP="00FD0E1F">
            <w:pPr>
              <w:spacing w:before="75" w:after="75" w:line="240" w:lineRule="auto"/>
              <w:ind w:left="75" w:right="75"/>
              <w:rPr>
                <w:rFonts w:ascii="Times New Roman" w:eastAsia="Times New Roman" w:hAnsi="Times New Roman" w:cs="Times New Roman"/>
                <w:sz w:val="24"/>
                <w:szCs w:val="24"/>
              </w:rPr>
            </w:pPr>
            <w:r w:rsidRPr="00FD0E1F">
              <w:rPr>
                <w:rFonts w:ascii="Times New Roman" w:eastAsia="Times New Roman" w:hAnsi="Times New Roman" w:cs="Times New Roman"/>
                <w:sz w:val="24"/>
                <w:szCs w:val="24"/>
              </w:rPr>
              <w:t>Проведение регулярной оценки результатов работы по противодействию коррупции</w:t>
            </w:r>
          </w:p>
        </w:tc>
      </w:tr>
      <w:tr w:rsidR="00FD0E1F" w:rsidRPr="00FD0E1F" w:rsidTr="00FD0E1F">
        <w:tc>
          <w:tcPr>
            <w:tcW w:w="0" w:type="auto"/>
            <w:vMerge/>
            <w:tcBorders>
              <w:left w:val="single" w:sz="6" w:space="0" w:color="000000"/>
              <w:bottom w:val="single" w:sz="6" w:space="0" w:color="000000"/>
              <w:right w:val="single" w:sz="6" w:space="0" w:color="000000"/>
            </w:tcBorders>
            <w:shd w:val="clear" w:color="auto" w:fill="FFFFFF"/>
            <w:vAlign w:val="center"/>
            <w:hideMark/>
          </w:tcPr>
          <w:p w:rsidR="00FD0E1F" w:rsidRPr="00FD0E1F" w:rsidRDefault="00FD0E1F" w:rsidP="00FD0E1F">
            <w:pPr>
              <w:spacing w:after="0" w:line="240" w:lineRule="auto"/>
              <w:rPr>
                <w:rFonts w:ascii="Times New Roman" w:eastAsia="Times New Roman" w:hAnsi="Times New Roman" w:cs="Times New Roman"/>
                <w:sz w:val="24"/>
                <w:szCs w:val="24"/>
              </w:rPr>
            </w:pPr>
          </w:p>
        </w:tc>
        <w:tc>
          <w:tcPr>
            <w:tcW w:w="7442" w:type="dxa"/>
            <w:tcBorders>
              <w:bottom w:val="single" w:sz="6" w:space="0" w:color="000000"/>
              <w:right w:val="single" w:sz="6" w:space="0" w:color="000000"/>
            </w:tcBorders>
            <w:shd w:val="clear" w:color="auto" w:fill="FFFFFF"/>
            <w:hideMark/>
          </w:tcPr>
          <w:p w:rsidR="00FD0E1F" w:rsidRPr="00FD0E1F" w:rsidRDefault="00FD0E1F" w:rsidP="00FD0E1F">
            <w:pPr>
              <w:spacing w:before="75" w:after="75" w:line="240" w:lineRule="auto"/>
              <w:ind w:left="75" w:right="75"/>
              <w:rPr>
                <w:rFonts w:ascii="Times New Roman" w:eastAsia="Times New Roman" w:hAnsi="Times New Roman" w:cs="Times New Roman"/>
                <w:sz w:val="24"/>
                <w:szCs w:val="24"/>
              </w:rPr>
            </w:pPr>
            <w:r w:rsidRPr="00FD0E1F">
              <w:rPr>
                <w:rFonts w:ascii="Times New Roman" w:eastAsia="Times New Roman" w:hAnsi="Times New Roman" w:cs="Times New Roman"/>
                <w:sz w:val="24"/>
                <w:szCs w:val="24"/>
              </w:rPr>
              <w:t xml:space="preserve">Подготовка и распространение отчетных материалов о проводимой работе и достигнутых результатах в сфере противодействия </w:t>
            </w:r>
            <w:r w:rsidRPr="00FD0E1F">
              <w:rPr>
                <w:rFonts w:ascii="Times New Roman" w:eastAsia="Times New Roman" w:hAnsi="Times New Roman" w:cs="Times New Roman"/>
                <w:sz w:val="24"/>
                <w:szCs w:val="24"/>
              </w:rPr>
              <w:lastRenderedPageBreak/>
              <w:t>коррупции</w:t>
            </w:r>
          </w:p>
        </w:tc>
      </w:tr>
    </w:tbl>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lastRenderedPageBreak/>
        <w:t> </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В качестве составной части или приложения к антикоррупционной политике организация может утвердить план реализации антикоррупционных мероприятий. При составлении такого плана рекомендуется для каждого мероприятия указать сроки его проведения и ответственного исполнителя.</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rPr>
      </w:pPr>
      <w:r w:rsidRPr="00FD0E1F">
        <w:rPr>
          <w:rFonts w:ascii="Times New Roman" w:eastAsia="Times New Roman" w:hAnsi="Times New Roman" w:cs="Times New Roman"/>
          <w:b/>
          <w:bCs/>
          <w:color w:val="22272F"/>
          <w:sz w:val="30"/>
          <w:szCs w:val="30"/>
        </w:rPr>
        <w:t>2. Определение подразделений или должностных лиц, ответственных за противодействие коррупции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Организации рекомендуется определить структурное подразделение или должностных лиц, ответственных за противодействие коррупции, исходя из собственных потребностей, задач, специфики деятельности, штатной численности, организационной структуры, материальных ресурсов и др. признаков.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Задачи, функции и полномочия структурного подразделения или должностных лиц, ответственных за противодействие коррупции, должны быть четко определены.</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Например, они могут быть установлены:</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в антикоррупционной политике организации и иных нормативных документах, устанавливающих антикоррупционные процедуры;</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в трудовых договорах и должностных инструкциях ответственных работников;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в положении о подразделении, ответственном за противодействие коррупции.</w:t>
      </w:r>
    </w:p>
    <w:p w:rsidR="00FD0E1F" w:rsidRPr="00FD0E1F" w:rsidRDefault="00FD0E1F" w:rsidP="00FD0E1F">
      <w:pPr>
        <w:shd w:val="clear" w:color="auto" w:fill="FFFFFF"/>
        <w:spacing w:after="300" w:line="240" w:lineRule="auto"/>
        <w:ind w:left="-142" w:firstLine="142"/>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Рекомендуется обеспечить непосредственную подчиненность таких структурных подразделений или должностных лиц руководству организации, а также наделить их полномочиями, достаточными для проведения антикоррупционных мероприятий в отношении лиц, занимающих руководящие должности в организации. При формировании структурного подразделения, ответственного за противодействие коррупции, необходимо уделить пристальное внимание определению штатной численности, достаточной для выполнения возложенных на данное подразделение функций, а также обеспечить его необходимыми техническими ресурсами.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В число обязанностей структурного подразделения или должностного лица, например, может включаться:</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разработка и представление на утверждение руководителю организации проектов локальных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проведение контрольных мероприятий, направленных на выявление коррупционных правонарушений работниками организации;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организация проведения оценки коррупционных рисков;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организации или иными лицами;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организация заполнения и рассмотрения деклараций о конфликте интересов;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организация обучающих мероприятий по вопросам профилактики и противодействия коррупции и индивидуального консультирования работников;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lastRenderedPageBreak/>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проведение оценки результатов антикоррупционной работы и подготовка соответствующих отчетных материалов руководству организации.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rPr>
      </w:pPr>
      <w:r w:rsidRPr="00FD0E1F">
        <w:rPr>
          <w:rFonts w:ascii="Times New Roman" w:eastAsia="Times New Roman" w:hAnsi="Times New Roman" w:cs="Times New Roman"/>
          <w:b/>
          <w:bCs/>
          <w:color w:val="22272F"/>
          <w:sz w:val="30"/>
          <w:szCs w:val="30"/>
        </w:rPr>
        <w:t>3. Оценка коррупционных рисков</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xml:space="preserve">Целью оценки коррупционных рисков является определение конкретных бизнес-процессов и деловых операций в деятельности организации, при реализации которых наиболее высока вероятность совершения работниками организации коррупционных </w:t>
      </w:r>
      <w:proofErr w:type="gramStart"/>
      <w:r w:rsidRPr="00FD0E1F">
        <w:rPr>
          <w:rFonts w:ascii="Times New Roman" w:eastAsia="Times New Roman" w:hAnsi="Times New Roman" w:cs="Times New Roman"/>
          <w:color w:val="464C55"/>
          <w:sz w:val="24"/>
          <w:szCs w:val="24"/>
        </w:rPr>
        <w:t>правонарушений</w:t>
      </w:r>
      <w:proofErr w:type="gramEnd"/>
      <w:r w:rsidRPr="00FD0E1F">
        <w:rPr>
          <w:rFonts w:ascii="Times New Roman" w:eastAsia="Times New Roman" w:hAnsi="Times New Roman" w:cs="Times New Roman"/>
          <w:color w:val="464C55"/>
          <w:sz w:val="24"/>
          <w:szCs w:val="24"/>
        </w:rPr>
        <w:t xml:space="preserve"> как в целях получения личной выгоды, так и в целях получения выгоды организацией.</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Оценку коррупционных рисков рекомендуется проводить как на стадии разработки антикоррупционной политики, так и после ее утверждения на регулярной основе. При этом возможен следующий порядок проведения оценки коррупционных рисков: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представить деятельность организации в виде отдельных бизнес-процессов, в каждом из которых выделить составные элементы (</w:t>
      </w:r>
      <w:proofErr w:type="spellStart"/>
      <w:r w:rsidRPr="00FD0E1F">
        <w:rPr>
          <w:rFonts w:ascii="Times New Roman" w:eastAsia="Times New Roman" w:hAnsi="Times New Roman" w:cs="Times New Roman"/>
          <w:color w:val="464C55"/>
          <w:sz w:val="24"/>
          <w:szCs w:val="24"/>
        </w:rPr>
        <w:t>подпроцессы</w:t>
      </w:r>
      <w:proofErr w:type="spellEnd"/>
      <w:r w:rsidRPr="00FD0E1F">
        <w:rPr>
          <w:rFonts w:ascii="Times New Roman" w:eastAsia="Times New Roman" w:hAnsi="Times New Roman" w:cs="Times New Roman"/>
          <w:color w:val="464C55"/>
          <w:sz w:val="24"/>
          <w:szCs w:val="24"/>
        </w:rPr>
        <w:t>);</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выделить "критические точки" - для каждого бизнес-процесса определить те элементы (</w:t>
      </w:r>
      <w:proofErr w:type="spellStart"/>
      <w:r w:rsidRPr="00FD0E1F">
        <w:rPr>
          <w:rFonts w:ascii="Times New Roman" w:eastAsia="Times New Roman" w:hAnsi="Times New Roman" w:cs="Times New Roman"/>
          <w:color w:val="464C55"/>
          <w:sz w:val="24"/>
          <w:szCs w:val="24"/>
        </w:rPr>
        <w:t>подпроцессы</w:t>
      </w:r>
      <w:proofErr w:type="spellEnd"/>
      <w:r w:rsidRPr="00FD0E1F">
        <w:rPr>
          <w:rFonts w:ascii="Times New Roman" w:eastAsia="Times New Roman" w:hAnsi="Times New Roman" w:cs="Times New Roman"/>
          <w:color w:val="464C55"/>
          <w:sz w:val="24"/>
          <w:szCs w:val="24"/>
        </w:rPr>
        <w:t>), при реализации которых наиболее вероятно возникновение коррупционных правонарушений.</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xml:space="preserve">- Для каждого </w:t>
      </w:r>
      <w:proofErr w:type="spellStart"/>
      <w:r w:rsidRPr="00FD0E1F">
        <w:rPr>
          <w:rFonts w:ascii="Times New Roman" w:eastAsia="Times New Roman" w:hAnsi="Times New Roman" w:cs="Times New Roman"/>
          <w:color w:val="464C55"/>
          <w:sz w:val="24"/>
          <w:szCs w:val="24"/>
        </w:rPr>
        <w:t>подпроцесса</w:t>
      </w:r>
      <w:proofErr w:type="spellEnd"/>
      <w:r w:rsidRPr="00FD0E1F">
        <w:rPr>
          <w:rFonts w:ascii="Times New Roman" w:eastAsia="Times New Roman" w:hAnsi="Times New Roman" w:cs="Times New Roman"/>
          <w:color w:val="464C55"/>
          <w:sz w:val="24"/>
          <w:szCs w:val="24"/>
        </w:rPr>
        <w:t>, реализация которого связана с коррупционным риском, составить описание возможных коррупционных правонарушений, включающее:</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вероятные формы осуществления коррупционных платежей.</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Сформировать перечень должностей, связанных с высоким коррупционным риском. В отношении работников, замещающих такие должности, могут быть установлены специальные антикоррупционные процедуры и требования, например, регулярное заполнение декларации о конфликте интересов.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lastRenderedPageBreak/>
        <w:t>- Разработать комплекс мер по устранению или минимизации коррупционных рисков. Такие меры рекомендуется разработать для каждой "критической точки". В зависимости от специфики конкретного бизнес-процесса такие меры могут включать:</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детальную регламентацию способа и сроков совершения действий работником в "критической точке";</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реинжиниринг функций, в том числе их перераспределение между структурными подразделениями внутри организации;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введение или расширение процессуальных форм внешнего взаимодействия работников организации (с представителями контрагентов, органов государственной власти и др.), например, использование информационных технологий в качестве приоритетного направления для осуществления такого взаимодействия;</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установление дополнительных форм отчетности работников о результатах принятых решений;</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введение ограничений, затрудняющих осуществление коррупционных платежей и т.д.</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rPr>
      </w:pPr>
      <w:r w:rsidRPr="00FD0E1F">
        <w:rPr>
          <w:rFonts w:ascii="Times New Roman" w:eastAsia="Times New Roman" w:hAnsi="Times New Roman" w:cs="Times New Roman"/>
          <w:b/>
          <w:bCs/>
          <w:color w:val="22272F"/>
          <w:sz w:val="30"/>
          <w:szCs w:val="30"/>
        </w:rPr>
        <w:t>4. Выявление и урегулирование конфликта интересов</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Выявление конфликта интересов в деятельности организац</w:t>
      </w:r>
      <w:proofErr w:type="gramStart"/>
      <w:r w:rsidRPr="00FD0E1F">
        <w:rPr>
          <w:rFonts w:ascii="Times New Roman" w:eastAsia="Times New Roman" w:hAnsi="Times New Roman" w:cs="Times New Roman"/>
          <w:color w:val="464C55"/>
          <w:sz w:val="24"/>
          <w:szCs w:val="24"/>
        </w:rPr>
        <w:t>ии и ее</w:t>
      </w:r>
      <w:proofErr w:type="gramEnd"/>
      <w:r w:rsidRPr="00FD0E1F">
        <w:rPr>
          <w:rFonts w:ascii="Times New Roman" w:eastAsia="Times New Roman" w:hAnsi="Times New Roman" w:cs="Times New Roman"/>
          <w:color w:val="464C55"/>
          <w:sz w:val="24"/>
          <w:szCs w:val="24"/>
        </w:rPr>
        <w:t xml:space="preserve"> работников является одним из важных способов предупреждения коррупции. Значительной части коррупционных правонарушений предшествует ситуация хрупкого равновесия, когда работник организации уже видит возможность извлечь личную выгоду из недолжного исполнения своих обязанностей, но по тем или иным причинам еще не совершил необходимых для этого действий. Если своевременно зафиксировать этот момент и тем или иным образом склонить работника к должному поведению, можно не допустить правонарушения и избежать причинения вреда.</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rPr>
      </w:pPr>
      <w:r w:rsidRPr="00FD0E1F">
        <w:rPr>
          <w:rFonts w:ascii="Times New Roman" w:eastAsia="Times New Roman" w:hAnsi="Times New Roman" w:cs="Times New Roman"/>
          <w:b/>
          <w:bCs/>
          <w:color w:val="22272F"/>
          <w:sz w:val="30"/>
          <w:szCs w:val="30"/>
        </w:rPr>
        <w:t>4.1. Особенности нормативного правового регулирования в сфере предотвращения, выявления и урегулирования конфликта интересов в организации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При внедрении в организациях мер по выявлению, предотвращению и урегулированию конфликта интересов следует учитывать, что в настоящее время разные определения понятия "конфликт интересов" и процедуры его урегулирования закреплены в целом ряде нормативных правовых актов.</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Во-первых, соответствующие нормы содержатся в </w:t>
      </w:r>
      <w:hyperlink r:id="rId65" w:history="1">
        <w:r w:rsidRPr="00FD0E1F">
          <w:rPr>
            <w:rFonts w:ascii="Times New Roman" w:eastAsia="Times New Roman" w:hAnsi="Times New Roman" w:cs="Times New Roman"/>
            <w:color w:val="3272C0"/>
            <w:sz w:val="24"/>
            <w:szCs w:val="24"/>
          </w:rPr>
          <w:t>Федеральном законе</w:t>
        </w:r>
      </w:hyperlink>
      <w:r w:rsidRPr="00FD0E1F">
        <w:rPr>
          <w:rFonts w:ascii="Times New Roman" w:eastAsia="Times New Roman" w:hAnsi="Times New Roman" w:cs="Times New Roman"/>
          <w:color w:val="464C55"/>
          <w:sz w:val="24"/>
          <w:szCs w:val="24"/>
        </w:rPr>
        <w:t> "О противодействии коррупции", а также в принятых в его развитие статьях </w:t>
      </w:r>
      <w:hyperlink r:id="rId66" w:history="1">
        <w:r w:rsidRPr="00FD0E1F">
          <w:rPr>
            <w:rFonts w:ascii="Times New Roman" w:eastAsia="Times New Roman" w:hAnsi="Times New Roman" w:cs="Times New Roman"/>
            <w:color w:val="3272C0"/>
            <w:sz w:val="24"/>
            <w:szCs w:val="24"/>
          </w:rPr>
          <w:t>ТК</w:t>
        </w:r>
      </w:hyperlink>
      <w:r w:rsidRPr="00FD0E1F">
        <w:rPr>
          <w:rFonts w:ascii="Times New Roman" w:eastAsia="Times New Roman" w:hAnsi="Times New Roman" w:cs="Times New Roman"/>
          <w:color w:val="464C55"/>
          <w:sz w:val="24"/>
          <w:szCs w:val="24"/>
        </w:rPr>
        <w:t> РФ. Во-вторых, требования по предотвращению и урегулированию конфликта интересов закреплены в ряде федеральных законов и подзаконных нормативных правовых актов, направленных на регулирование отдельных видов деятельности. При этом и понимание конфликта интересов, и механизмы его регулирования в разных видах деятельности могут существенно различаться. В-третьих, нормативные правовые акты, определяющие правовое положение организаций отдельных организационно-правовых форм, хотя обычно и не содержат прямого упоминания конфликта интересов, но зачастую устанавливают чрезвычайно важные, с точки зрения его регулирования, правила совершения сделок с заинтересованностью.</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rPr>
      </w:pPr>
      <w:r w:rsidRPr="00FD0E1F">
        <w:rPr>
          <w:rFonts w:ascii="Times New Roman" w:eastAsia="Times New Roman" w:hAnsi="Times New Roman" w:cs="Times New Roman"/>
          <w:b/>
          <w:bCs/>
          <w:color w:val="22272F"/>
          <w:sz w:val="30"/>
          <w:szCs w:val="30"/>
        </w:rPr>
        <w:t>Федеральный закон "О противодействии коррупции" и Трудовой кодекс Российской Федерации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lastRenderedPageBreak/>
        <w:t>Определение "конфликта интересов", содержащееся в </w:t>
      </w:r>
      <w:hyperlink r:id="rId67" w:anchor="block_10" w:history="1">
        <w:r w:rsidRPr="00FD0E1F">
          <w:rPr>
            <w:rFonts w:ascii="Times New Roman" w:eastAsia="Times New Roman" w:hAnsi="Times New Roman" w:cs="Times New Roman"/>
            <w:color w:val="3272C0"/>
            <w:sz w:val="24"/>
            <w:szCs w:val="24"/>
          </w:rPr>
          <w:t>Федеральном законе</w:t>
        </w:r>
      </w:hyperlink>
      <w:r w:rsidRPr="00FD0E1F">
        <w:rPr>
          <w:rFonts w:ascii="Times New Roman" w:eastAsia="Times New Roman" w:hAnsi="Times New Roman" w:cs="Times New Roman"/>
          <w:color w:val="464C55"/>
          <w:sz w:val="24"/>
          <w:szCs w:val="24"/>
        </w:rPr>
        <w:t xml:space="preserve"> "О противодействии коррупции", изначально было ориентировано на государственную службу. </w:t>
      </w:r>
      <w:proofErr w:type="gramStart"/>
      <w:r w:rsidRPr="00FD0E1F">
        <w:rPr>
          <w:rFonts w:ascii="Times New Roman" w:eastAsia="Times New Roman" w:hAnsi="Times New Roman" w:cs="Times New Roman"/>
          <w:color w:val="464C55"/>
          <w:sz w:val="24"/>
          <w:szCs w:val="24"/>
        </w:rPr>
        <w:t>В соответствии с </w:t>
      </w:r>
      <w:hyperlink r:id="rId68" w:anchor="block_1001" w:history="1">
        <w:r w:rsidRPr="00FD0E1F">
          <w:rPr>
            <w:rFonts w:ascii="Times New Roman" w:eastAsia="Times New Roman" w:hAnsi="Times New Roman" w:cs="Times New Roman"/>
            <w:color w:val="3272C0"/>
            <w:sz w:val="24"/>
            <w:szCs w:val="24"/>
          </w:rPr>
          <w:t>частью 1 статьи 10</w:t>
        </w:r>
      </w:hyperlink>
      <w:r w:rsidRPr="00FD0E1F">
        <w:rPr>
          <w:rFonts w:ascii="Times New Roman" w:eastAsia="Times New Roman" w:hAnsi="Times New Roman" w:cs="Times New Roman"/>
          <w:color w:val="464C55"/>
          <w:sz w:val="24"/>
          <w:szCs w:val="24"/>
        </w:rPr>
        <w:t> данного Федерального закона под конфликтом интересов на государственной службе понимается ситуация, при которой личная заинтересованность (прямая или косвенная) государственного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служащего и правами и законными интересами граждан, организаций, общества или</w:t>
      </w:r>
      <w:proofErr w:type="gramEnd"/>
      <w:r w:rsidRPr="00FD0E1F">
        <w:rPr>
          <w:rFonts w:ascii="Times New Roman" w:eastAsia="Times New Roman" w:hAnsi="Times New Roman" w:cs="Times New Roman"/>
          <w:color w:val="464C55"/>
          <w:sz w:val="24"/>
          <w:szCs w:val="24"/>
        </w:rPr>
        <w:t xml:space="preserve"> государства, </w:t>
      </w:r>
      <w:proofErr w:type="gramStart"/>
      <w:r w:rsidRPr="00FD0E1F">
        <w:rPr>
          <w:rFonts w:ascii="Times New Roman" w:eastAsia="Times New Roman" w:hAnsi="Times New Roman" w:cs="Times New Roman"/>
          <w:color w:val="464C55"/>
          <w:sz w:val="24"/>
          <w:szCs w:val="24"/>
        </w:rPr>
        <w:t>способное</w:t>
      </w:r>
      <w:proofErr w:type="gramEnd"/>
      <w:r w:rsidRPr="00FD0E1F">
        <w:rPr>
          <w:rFonts w:ascii="Times New Roman" w:eastAsia="Times New Roman" w:hAnsi="Times New Roman" w:cs="Times New Roman"/>
          <w:color w:val="464C55"/>
          <w:sz w:val="24"/>
          <w:szCs w:val="24"/>
        </w:rPr>
        <w:t xml:space="preserve"> привести к причинению вреда правам и законным интересам граждан, организаций, общества или государства.</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При этом под личной заинтересованностью государственного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В соответствии со </w:t>
      </w:r>
      <w:hyperlink r:id="rId69" w:anchor="block_124" w:history="1">
        <w:r w:rsidRPr="00FD0E1F">
          <w:rPr>
            <w:rFonts w:ascii="Times New Roman" w:eastAsia="Times New Roman" w:hAnsi="Times New Roman" w:cs="Times New Roman"/>
            <w:color w:val="3272C0"/>
            <w:sz w:val="24"/>
            <w:szCs w:val="24"/>
          </w:rPr>
          <w:t>статьей 12.4</w:t>
        </w:r>
      </w:hyperlink>
      <w:r w:rsidRPr="00FD0E1F">
        <w:rPr>
          <w:rFonts w:ascii="Times New Roman" w:eastAsia="Times New Roman" w:hAnsi="Times New Roman" w:cs="Times New Roman"/>
          <w:color w:val="464C55"/>
          <w:sz w:val="24"/>
          <w:szCs w:val="24"/>
        </w:rPr>
        <w:t> Федерального закона "О противодействии коррупции", ограничения, запреты и обязанности, установленные в отношении лиц, замещающих должности федеральной государственной службы, данным Федеральным законом были распространены на работников, замещающих должности: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1) в государственных корпорациях;</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2)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3) в иных организациях, создаваемых Российской Федерацией на основании федеральных законов;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4) в организациях, создаваемых для выполнения задач, поставленных перед федеральными государственными органами.</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На данные категории работников ограничения, запреты и обязанности, установленные </w:t>
      </w:r>
      <w:hyperlink r:id="rId70" w:anchor="block_124" w:history="1">
        <w:r w:rsidRPr="00FD0E1F">
          <w:rPr>
            <w:rFonts w:ascii="Times New Roman" w:eastAsia="Times New Roman" w:hAnsi="Times New Roman" w:cs="Times New Roman"/>
            <w:color w:val="3272C0"/>
            <w:sz w:val="24"/>
            <w:szCs w:val="24"/>
          </w:rPr>
          <w:t>Федеральным законом</w:t>
        </w:r>
      </w:hyperlink>
      <w:r w:rsidRPr="00FD0E1F">
        <w:rPr>
          <w:rFonts w:ascii="Times New Roman" w:eastAsia="Times New Roman" w:hAnsi="Times New Roman" w:cs="Times New Roman"/>
          <w:color w:val="464C55"/>
          <w:sz w:val="24"/>
          <w:szCs w:val="24"/>
        </w:rPr>
        <w:t> "О противодействии коррупции", распространяются с учетом </w:t>
      </w:r>
      <w:hyperlink r:id="rId71" w:anchor="block_2" w:history="1">
        <w:r w:rsidRPr="00FD0E1F">
          <w:rPr>
            <w:rFonts w:ascii="Times New Roman" w:eastAsia="Times New Roman" w:hAnsi="Times New Roman" w:cs="Times New Roman"/>
            <w:color w:val="3272C0"/>
            <w:sz w:val="24"/>
            <w:szCs w:val="24"/>
          </w:rPr>
          <w:t>особенностей</w:t>
        </w:r>
      </w:hyperlink>
      <w:r w:rsidRPr="00FD0E1F">
        <w:rPr>
          <w:rFonts w:ascii="Times New Roman" w:eastAsia="Times New Roman" w:hAnsi="Times New Roman" w:cs="Times New Roman"/>
          <w:color w:val="464C55"/>
          <w:sz w:val="24"/>
          <w:szCs w:val="24"/>
        </w:rPr>
        <w:t>, обусловленных их правовым статусом. Указанные особенности закреплены, прежде всего, в </w:t>
      </w:r>
      <w:hyperlink r:id="rId72" w:anchor="block_3491" w:history="1">
        <w:r w:rsidRPr="00FD0E1F">
          <w:rPr>
            <w:rFonts w:ascii="Times New Roman" w:eastAsia="Times New Roman" w:hAnsi="Times New Roman" w:cs="Times New Roman"/>
            <w:color w:val="3272C0"/>
            <w:sz w:val="24"/>
            <w:szCs w:val="24"/>
          </w:rPr>
          <w:t>ТК</w:t>
        </w:r>
      </w:hyperlink>
      <w:r w:rsidRPr="00FD0E1F">
        <w:rPr>
          <w:rFonts w:ascii="Times New Roman" w:eastAsia="Times New Roman" w:hAnsi="Times New Roman" w:cs="Times New Roman"/>
          <w:color w:val="464C55"/>
          <w:sz w:val="24"/>
          <w:szCs w:val="24"/>
        </w:rPr>
        <w:t> РФ, а также в ряде подзаконных нормативных правовых актов.</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proofErr w:type="gramStart"/>
      <w:r w:rsidRPr="00FD0E1F">
        <w:rPr>
          <w:rFonts w:ascii="Times New Roman" w:eastAsia="Times New Roman" w:hAnsi="Times New Roman" w:cs="Times New Roman"/>
          <w:color w:val="464C55"/>
          <w:sz w:val="24"/>
          <w:szCs w:val="24"/>
        </w:rPr>
        <w:t>В частности, применительно к государственным корпорациям и государственным компаниям в соответствии со </w:t>
      </w:r>
      <w:hyperlink r:id="rId73" w:anchor="block_3491" w:history="1">
        <w:r w:rsidRPr="00FD0E1F">
          <w:rPr>
            <w:rFonts w:ascii="Times New Roman" w:eastAsia="Times New Roman" w:hAnsi="Times New Roman" w:cs="Times New Roman"/>
            <w:color w:val="3272C0"/>
            <w:sz w:val="24"/>
            <w:szCs w:val="24"/>
          </w:rPr>
          <w:t>статьей 349.1</w:t>
        </w:r>
      </w:hyperlink>
      <w:r w:rsidRPr="00FD0E1F">
        <w:rPr>
          <w:rFonts w:ascii="Times New Roman" w:eastAsia="Times New Roman" w:hAnsi="Times New Roman" w:cs="Times New Roman"/>
          <w:color w:val="464C55"/>
          <w:sz w:val="24"/>
          <w:szCs w:val="24"/>
        </w:rPr>
        <w:t> ТК РФ под конфликтом интересов понимается ситуация, при которой личная заинтересованность работника государственной корпорации или государственной компании влияет или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государственной корпорации или государственной компании и правами</w:t>
      </w:r>
      <w:proofErr w:type="gramEnd"/>
      <w:r w:rsidRPr="00FD0E1F">
        <w:rPr>
          <w:rFonts w:ascii="Times New Roman" w:eastAsia="Times New Roman" w:hAnsi="Times New Roman" w:cs="Times New Roman"/>
          <w:color w:val="464C55"/>
          <w:sz w:val="24"/>
          <w:szCs w:val="24"/>
        </w:rPr>
        <w:t xml:space="preserve"> и законными интересами государственной корпорации или государственной компании, работником которой он является, </w:t>
      </w:r>
      <w:proofErr w:type="gramStart"/>
      <w:r w:rsidRPr="00FD0E1F">
        <w:rPr>
          <w:rFonts w:ascii="Times New Roman" w:eastAsia="Times New Roman" w:hAnsi="Times New Roman" w:cs="Times New Roman"/>
          <w:color w:val="464C55"/>
          <w:sz w:val="24"/>
          <w:szCs w:val="24"/>
        </w:rPr>
        <w:t>способное</w:t>
      </w:r>
      <w:proofErr w:type="gramEnd"/>
      <w:r w:rsidRPr="00FD0E1F">
        <w:rPr>
          <w:rFonts w:ascii="Times New Roman" w:eastAsia="Times New Roman" w:hAnsi="Times New Roman" w:cs="Times New Roman"/>
          <w:color w:val="464C55"/>
          <w:sz w:val="24"/>
          <w:szCs w:val="24"/>
        </w:rPr>
        <w:t xml:space="preserve"> привести к причинению вреда имуществу и (или) деловой репутации этой организации.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proofErr w:type="gramStart"/>
      <w:r w:rsidRPr="00FD0E1F">
        <w:rPr>
          <w:rFonts w:ascii="Times New Roman" w:eastAsia="Times New Roman" w:hAnsi="Times New Roman" w:cs="Times New Roman"/>
          <w:color w:val="464C55"/>
          <w:sz w:val="24"/>
          <w:szCs w:val="24"/>
        </w:rPr>
        <w:t>Под личной заинтересованностью работника государственной корпорации или государственной компании, которая влияет или может повлиять на надлежащее исполнение им трудовых обязанностей, понимается возможность получения работником государственной корпорации или государственной компании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roofErr w:type="gramEnd"/>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Работники государственной корпорации или государственной компании обязаны сообщать работодателю о личной заинтересованности при исполнении трудовых обязанностей, которая может привести к конфликту интересов, а также должны принимать меры по предотвращению такого конфликта.</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proofErr w:type="gramStart"/>
      <w:r w:rsidRPr="00FD0E1F">
        <w:rPr>
          <w:rFonts w:ascii="Times New Roman" w:eastAsia="Times New Roman" w:hAnsi="Times New Roman" w:cs="Times New Roman"/>
          <w:color w:val="464C55"/>
          <w:sz w:val="24"/>
          <w:szCs w:val="24"/>
        </w:rPr>
        <w:t>Что касается работников организаций, создаваемых для выполнения задач, поставленных перед федеральными государственными органами, то в соответствии с </w:t>
      </w:r>
      <w:hyperlink r:id="rId74" w:history="1">
        <w:r w:rsidRPr="00FD0E1F">
          <w:rPr>
            <w:rFonts w:ascii="Times New Roman" w:eastAsia="Times New Roman" w:hAnsi="Times New Roman" w:cs="Times New Roman"/>
            <w:color w:val="3272C0"/>
            <w:sz w:val="24"/>
            <w:szCs w:val="24"/>
          </w:rPr>
          <w:t>постановлением</w:t>
        </w:r>
      </w:hyperlink>
      <w:r w:rsidRPr="00FD0E1F">
        <w:rPr>
          <w:rFonts w:ascii="Times New Roman" w:eastAsia="Times New Roman" w:hAnsi="Times New Roman" w:cs="Times New Roman"/>
          <w:color w:val="464C55"/>
          <w:sz w:val="24"/>
          <w:szCs w:val="24"/>
        </w:rPr>
        <w:t xml:space="preserve"> Правительства Российской Федерации от 5 июля 2013 г. N 568 "О распространении на отдельные категории граждан ограничений, запретов и обязанностей, установленных Федеральным законом "О противодействии </w:t>
      </w:r>
      <w:r w:rsidRPr="00FD0E1F">
        <w:rPr>
          <w:rFonts w:ascii="Times New Roman" w:eastAsia="Times New Roman" w:hAnsi="Times New Roman" w:cs="Times New Roman"/>
          <w:color w:val="464C55"/>
          <w:sz w:val="24"/>
          <w:szCs w:val="24"/>
        </w:rPr>
        <w:lastRenderedPageBreak/>
        <w:t>коррупции" и другими федеральными законами в целях противодействия коррупции" работники подведомственных организаций обязаны принимать меры по недопущению</w:t>
      </w:r>
      <w:proofErr w:type="gramEnd"/>
      <w:r w:rsidRPr="00FD0E1F">
        <w:rPr>
          <w:rFonts w:ascii="Times New Roman" w:eastAsia="Times New Roman" w:hAnsi="Times New Roman" w:cs="Times New Roman"/>
          <w:color w:val="464C55"/>
          <w:sz w:val="24"/>
          <w:szCs w:val="24"/>
        </w:rPr>
        <w:t xml:space="preserve"> любой возможности возникновения конфликта интересов и урегулированию возникшего конфликта интересов, а также должны уведомлять в письменной форме работодателя и своего непосредственного начальника о возникшем конфликте интересов или о возможности его возникновения. При этом в законодательстве не закреплено отдельное определение понятия "конфликт интересов", применимое к таким организациям.</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Таким образом, государственные корпорации и государственные компании, созданные на основании федеральных законов, при внедрении мер урегулирования конфликта интересов обязаны основываться на определении понятия, закрепленного в </w:t>
      </w:r>
      <w:hyperlink r:id="rId75" w:anchor="block_3491" w:history="1">
        <w:r w:rsidRPr="00FD0E1F">
          <w:rPr>
            <w:rFonts w:ascii="Times New Roman" w:eastAsia="Times New Roman" w:hAnsi="Times New Roman" w:cs="Times New Roman"/>
            <w:color w:val="3272C0"/>
            <w:sz w:val="24"/>
            <w:szCs w:val="24"/>
          </w:rPr>
          <w:t>статье 349.1</w:t>
        </w:r>
      </w:hyperlink>
      <w:r w:rsidRPr="00FD0E1F">
        <w:rPr>
          <w:rFonts w:ascii="Times New Roman" w:eastAsia="Times New Roman" w:hAnsi="Times New Roman" w:cs="Times New Roman"/>
          <w:color w:val="464C55"/>
          <w:sz w:val="24"/>
          <w:szCs w:val="24"/>
        </w:rPr>
        <w:t> ТК РФ. Организациям, создаваемым для выполнения задач, поставленных перед федеральными государственными органами, рекомендуется принять за основу определение "конфликта интересов", закрепленное в </w:t>
      </w:r>
      <w:hyperlink r:id="rId76" w:anchor="block_10" w:history="1">
        <w:r w:rsidRPr="00FD0E1F">
          <w:rPr>
            <w:rFonts w:ascii="Times New Roman" w:eastAsia="Times New Roman" w:hAnsi="Times New Roman" w:cs="Times New Roman"/>
            <w:color w:val="3272C0"/>
            <w:sz w:val="24"/>
            <w:szCs w:val="24"/>
          </w:rPr>
          <w:t>статье 10</w:t>
        </w:r>
      </w:hyperlink>
      <w:r w:rsidRPr="00FD0E1F">
        <w:rPr>
          <w:rFonts w:ascii="Times New Roman" w:eastAsia="Times New Roman" w:hAnsi="Times New Roman" w:cs="Times New Roman"/>
          <w:color w:val="464C55"/>
          <w:sz w:val="24"/>
          <w:szCs w:val="24"/>
        </w:rPr>
        <w:t> Федерального закона "О противодействии коррупции". При этом следует учитывать, что и к государственным корпорациям (государственным компаниям), и к подведомственным организациям могут одновременно применяться нормативные правовые акты, устанавливающие специальные запреты и ограничения в зависимости от характера деятельности, осуществляемой организацией.</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Организации, не относящиеся к четырем указанным выше типам, не обязаны при разработке соответствующих регулятивных мер основываться на определении "конфликта интересов", закрепленном в </w:t>
      </w:r>
      <w:hyperlink r:id="rId77" w:anchor="block_1001" w:history="1">
        <w:r w:rsidRPr="00FD0E1F">
          <w:rPr>
            <w:rFonts w:ascii="Times New Roman" w:eastAsia="Times New Roman" w:hAnsi="Times New Roman" w:cs="Times New Roman"/>
            <w:color w:val="3272C0"/>
            <w:sz w:val="24"/>
            <w:szCs w:val="24"/>
          </w:rPr>
          <w:t>Федеральном законе</w:t>
        </w:r>
      </w:hyperlink>
      <w:r w:rsidRPr="00FD0E1F">
        <w:rPr>
          <w:rFonts w:ascii="Times New Roman" w:eastAsia="Times New Roman" w:hAnsi="Times New Roman" w:cs="Times New Roman"/>
          <w:color w:val="464C55"/>
          <w:sz w:val="24"/>
          <w:szCs w:val="24"/>
        </w:rPr>
        <w:t> "О противодействии коррупции". Им, в первую очередь, следует руководствоваться нормативными правовыми актами, регулирующими сферу, в которой организация осуществляет свою деятельность.</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rPr>
      </w:pPr>
      <w:r w:rsidRPr="00FD0E1F">
        <w:rPr>
          <w:rFonts w:ascii="Times New Roman" w:eastAsia="Times New Roman" w:hAnsi="Times New Roman" w:cs="Times New Roman"/>
          <w:b/>
          <w:bCs/>
          <w:color w:val="22272F"/>
          <w:sz w:val="30"/>
          <w:szCs w:val="30"/>
        </w:rPr>
        <w:t>Нормативные правовые акты, регулирующие отдельные виды деятельности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rPr>
      </w:pPr>
      <w:r w:rsidRPr="00FD0E1F">
        <w:rPr>
          <w:rFonts w:ascii="Times New Roman" w:eastAsia="Times New Roman" w:hAnsi="Times New Roman" w:cs="Times New Roman"/>
          <w:b/>
          <w:bCs/>
          <w:color w:val="22272F"/>
          <w:sz w:val="30"/>
          <w:szCs w:val="30"/>
        </w:rPr>
        <w:t>Организации, вовлеченные в процесс формирования и инвестирования средств пенсионных накоплений</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proofErr w:type="gramStart"/>
      <w:r w:rsidRPr="00FD0E1F">
        <w:rPr>
          <w:rFonts w:ascii="Times New Roman" w:eastAsia="Times New Roman" w:hAnsi="Times New Roman" w:cs="Times New Roman"/>
          <w:color w:val="464C55"/>
          <w:sz w:val="24"/>
          <w:szCs w:val="24"/>
        </w:rPr>
        <w:t>В соответствии со </w:t>
      </w:r>
      <w:hyperlink r:id="rId78" w:anchor="block_35" w:history="1">
        <w:r w:rsidRPr="00FD0E1F">
          <w:rPr>
            <w:rFonts w:ascii="Times New Roman" w:eastAsia="Times New Roman" w:hAnsi="Times New Roman" w:cs="Times New Roman"/>
            <w:color w:val="3272C0"/>
            <w:sz w:val="24"/>
            <w:szCs w:val="24"/>
          </w:rPr>
          <w:t>статьей 35</w:t>
        </w:r>
      </w:hyperlink>
      <w:r w:rsidRPr="00FD0E1F">
        <w:rPr>
          <w:rFonts w:ascii="Times New Roman" w:eastAsia="Times New Roman" w:hAnsi="Times New Roman" w:cs="Times New Roman"/>
          <w:color w:val="464C55"/>
          <w:sz w:val="24"/>
          <w:szCs w:val="24"/>
        </w:rPr>
        <w:t> Федерального закона от 24 июля 2002 г. N 111-ФЗ "Об инвестировании средств для финансирования накопительной части трудовой пенсии в Российской Федерации" (далее - Федеральный закон N 111-ФЗ) под конфликтом интересов понимается наличие в распоряжении должностных лиц, служащих Центрального банка Российской Федерации и их близких родственников прав, предоставляющих возможность получения указанными лицами лично или через юридического либо</w:t>
      </w:r>
      <w:proofErr w:type="gramEnd"/>
      <w:r w:rsidRPr="00FD0E1F">
        <w:rPr>
          <w:rFonts w:ascii="Times New Roman" w:eastAsia="Times New Roman" w:hAnsi="Times New Roman" w:cs="Times New Roman"/>
          <w:color w:val="464C55"/>
          <w:sz w:val="24"/>
          <w:szCs w:val="24"/>
        </w:rPr>
        <w:t xml:space="preserve"> </w:t>
      </w:r>
      <w:proofErr w:type="gramStart"/>
      <w:r w:rsidRPr="00FD0E1F">
        <w:rPr>
          <w:rFonts w:ascii="Times New Roman" w:eastAsia="Times New Roman" w:hAnsi="Times New Roman" w:cs="Times New Roman"/>
          <w:color w:val="464C55"/>
          <w:sz w:val="24"/>
          <w:szCs w:val="24"/>
        </w:rPr>
        <w:t>фактического представителя материальной и личной выгоды в результате использования ими служебных полномочий в части инвестирования средств пенсионных накоплений или информации об инвестировании средств пенсионных накоплений, ставшей им известной или имеющейся в их распоряжении в связи с осуществлением должностными лицами и служащими Центрального банка Российской Федерации профессиональной деятельности, связанной с формированием и инвестированием средств пенсионных накоплений.</w:t>
      </w:r>
      <w:proofErr w:type="gramEnd"/>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При этом близкими родственниками в соответствии со </w:t>
      </w:r>
      <w:hyperlink r:id="rId79" w:anchor="block_14" w:history="1">
        <w:r w:rsidRPr="00FD0E1F">
          <w:rPr>
            <w:rFonts w:ascii="Times New Roman" w:eastAsia="Times New Roman" w:hAnsi="Times New Roman" w:cs="Times New Roman"/>
            <w:color w:val="3272C0"/>
            <w:sz w:val="24"/>
            <w:szCs w:val="24"/>
          </w:rPr>
          <w:t>статьей 14</w:t>
        </w:r>
      </w:hyperlink>
      <w:r w:rsidRPr="00FD0E1F">
        <w:rPr>
          <w:rFonts w:ascii="Times New Roman" w:eastAsia="Times New Roman" w:hAnsi="Times New Roman" w:cs="Times New Roman"/>
          <w:color w:val="464C55"/>
          <w:sz w:val="24"/>
          <w:szCs w:val="24"/>
        </w:rPr>
        <w:t xml:space="preserve"> Семейного кодекса Российской Федерации считаются родители и дети, дедушки, бабушки, внуки, полнородные и </w:t>
      </w:r>
      <w:proofErr w:type="spellStart"/>
      <w:r w:rsidRPr="00FD0E1F">
        <w:rPr>
          <w:rFonts w:ascii="Times New Roman" w:eastAsia="Times New Roman" w:hAnsi="Times New Roman" w:cs="Times New Roman"/>
          <w:color w:val="464C55"/>
          <w:sz w:val="24"/>
          <w:szCs w:val="24"/>
        </w:rPr>
        <w:t>неполнородные</w:t>
      </w:r>
      <w:proofErr w:type="spellEnd"/>
      <w:r w:rsidRPr="00FD0E1F">
        <w:rPr>
          <w:rFonts w:ascii="Times New Roman" w:eastAsia="Times New Roman" w:hAnsi="Times New Roman" w:cs="Times New Roman"/>
          <w:color w:val="464C55"/>
          <w:sz w:val="24"/>
          <w:szCs w:val="24"/>
        </w:rPr>
        <w:t xml:space="preserve"> братья и сестры.</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proofErr w:type="gramStart"/>
      <w:r w:rsidRPr="00FD0E1F">
        <w:rPr>
          <w:rFonts w:ascii="Times New Roman" w:eastAsia="Times New Roman" w:hAnsi="Times New Roman" w:cs="Times New Roman"/>
          <w:color w:val="464C55"/>
          <w:sz w:val="24"/>
          <w:szCs w:val="24"/>
        </w:rPr>
        <w:t>Понятия </w:t>
      </w:r>
      <w:hyperlink r:id="rId80" w:anchor="block_11034" w:history="1">
        <w:r w:rsidRPr="00FD0E1F">
          <w:rPr>
            <w:rFonts w:ascii="Times New Roman" w:eastAsia="Times New Roman" w:hAnsi="Times New Roman" w:cs="Times New Roman"/>
            <w:color w:val="3272C0"/>
            <w:sz w:val="24"/>
            <w:szCs w:val="24"/>
          </w:rPr>
          <w:t>"материальная выгода"</w:t>
        </w:r>
      </w:hyperlink>
      <w:r w:rsidRPr="00FD0E1F">
        <w:rPr>
          <w:rFonts w:ascii="Times New Roman" w:eastAsia="Times New Roman" w:hAnsi="Times New Roman" w:cs="Times New Roman"/>
          <w:color w:val="464C55"/>
          <w:sz w:val="24"/>
          <w:szCs w:val="24"/>
        </w:rPr>
        <w:t> и </w:t>
      </w:r>
      <w:hyperlink r:id="rId81" w:anchor="block_11033" w:history="1">
        <w:r w:rsidRPr="00FD0E1F">
          <w:rPr>
            <w:rFonts w:ascii="Times New Roman" w:eastAsia="Times New Roman" w:hAnsi="Times New Roman" w:cs="Times New Roman"/>
            <w:color w:val="3272C0"/>
            <w:sz w:val="24"/>
            <w:szCs w:val="24"/>
          </w:rPr>
          <w:t>"личная выгода"</w:t>
        </w:r>
      </w:hyperlink>
      <w:r w:rsidRPr="00FD0E1F">
        <w:rPr>
          <w:rFonts w:ascii="Times New Roman" w:eastAsia="Times New Roman" w:hAnsi="Times New Roman" w:cs="Times New Roman"/>
          <w:color w:val="464C55"/>
          <w:sz w:val="24"/>
          <w:szCs w:val="24"/>
        </w:rPr>
        <w:t> раскрываются в постановлении Правительства Российской Федерации от 12 декабря 2004 г. N 770 "Об утверждении типового кодекса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и правил согласования кодексов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w:t>
      </w:r>
      <w:proofErr w:type="gramEnd"/>
      <w:r w:rsidRPr="00FD0E1F">
        <w:rPr>
          <w:rFonts w:ascii="Times New Roman" w:eastAsia="Times New Roman" w:hAnsi="Times New Roman" w:cs="Times New Roman"/>
          <w:color w:val="464C55"/>
          <w:sz w:val="24"/>
          <w:szCs w:val="24"/>
        </w:rPr>
        <w:t xml:space="preserve"> накоплений, с Федеральной службой по финансовым рынкам" (далее - постановление N 770).</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proofErr w:type="gramStart"/>
      <w:r w:rsidRPr="00FD0E1F">
        <w:rPr>
          <w:rFonts w:ascii="Times New Roman" w:eastAsia="Times New Roman" w:hAnsi="Times New Roman" w:cs="Times New Roman"/>
          <w:color w:val="464C55"/>
          <w:sz w:val="24"/>
          <w:szCs w:val="24"/>
        </w:rPr>
        <w:t>Под </w:t>
      </w:r>
      <w:hyperlink r:id="rId82" w:anchor="block_11034" w:history="1">
        <w:r w:rsidRPr="00FD0E1F">
          <w:rPr>
            <w:rFonts w:ascii="Times New Roman" w:eastAsia="Times New Roman" w:hAnsi="Times New Roman" w:cs="Times New Roman"/>
            <w:color w:val="3272C0"/>
            <w:sz w:val="24"/>
            <w:szCs w:val="24"/>
          </w:rPr>
          <w:t>"материальной выгодой"</w:t>
        </w:r>
      </w:hyperlink>
      <w:r w:rsidRPr="00FD0E1F">
        <w:rPr>
          <w:rFonts w:ascii="Times New Roman" w:eastAsia="Times New Roman" w:hAnsi="Times New Roman" w:cs="Times New Roman"/>
          <w:color w:val="464C55"/>
          <w:sz w:val="24"/>
          <w:szCs w:val="24"/>
        </w:rPr>
        <w:t xml:space="preserve"> понимаются материальные средства, получаемые должностным лицом или сотрудником организации, его близкими родственниками, супругом, супругой, усыновителями, усыновленными в результате использования ими находящейся в распоряжении организации информации, касающейся инвестирования средств пенсионных накоплений, сверх средств, которые им причитаются по трудовым и гражданско-правовым договорам, заключенным с организацией, а также любые материальные средства, получаемые организацией в результате совершения сделок или </w:t>
      </w:r>
      <w:r w:rsidRPr="00FD0E1F">
        <w:rPr>
          <w:rFonts w:ascii="Times New Roman" w:eastAsia="Times New Roman" w:hAnsi="Times New Roman" w:cs="Times New Roman"/>
          <w:color w:val="464C55"/>
          <w:sz w:val="24"/>
          <w:szCs w:val="24"/>
        </w:rPr>
        <w:lastRenderedPageBreak/>
        <w:t>иных операций</w:t>
      </w:r>
      <w:proofErr w:type="gramEnd"/>
      <w:r w:rsidRPr="00FD0E1F">
        <w:rPr>
          <w:rFonts w:ascii="Times New Roman" w:eastAsia="Times New Roman" w:hAnsi="Times New Roman" w:cs="Times New Roman"/>
          <w:color w:val="464C55"/>
          <w:sz w:val="24"/>
          <w:szCs w:val="24"/>
        </w:rPr>
        <w:t xml:space="preserve"> со средствами пенсионных накоплений сверх средств, которые ей причитаются за выполнение работ и (или) оказание услуг по договорам, заключенным организацией с клиентами.</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Под </w:t>
      </w:r>
      <w:hyperlink r:id="rId83" w:anchor="block_11033" w:history="1">
        <w:r w:rsidRPr="00FD0E1F">
          <w:rPr>
            <w:rFonts w:ascii="Times New Roman" w:eastAsia="Times New Roman" w:hAnsi="Times New Roman" w:cs="Times New Roman"/>
            <w:color w:val="3272C0"/>
            <w:sz w:val="24"/>
            <w:szCs w:val="24"/>
          </w:rPr>
          <w:t>"личной выгодой"</w:t>
        </w:r>
      </w:hyperlink>
      <w:r w:rsidRPr="00FD0E1F">
        <w:rPr>
          <w:rFonts w:ascii="Times New Roman" w:eastAsia="Times New Roman" w:hAnsi="Times New Roman" w:cs="Times New Roman"/>
          <w:color w:val="464C55"/>
          <w:sz w:val="24"/>
          <w:szCs w:val="24"/>
        </w:rPr>
        <w:t> понимаются заинтересованность должностного лица или сотрудника организации, его близких родственников, супруга, супруги, усыновителя, усыновленных в получении нематериальных благ и иных нематериальных преимуществ.</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Аналогичное определение "конфликта интересов" применительно к негосударственным пенсионным фондам закреплено в </w:t>
      </w:r>
      <w:hyperlink r:id="rId84" w:anchor="block_3624" w:history="1">
        <w:r w:rsidRPr="00FD0E1F">
          <w:rPr>
            <w:rFonts w:ascii="Times New Roman" w:eastAsia="Times New Roman" w:hAnsi="Times New Roman" w:cs="Times New Roman"/>
            <w:color w:val="3272C0"/>
            <w:sz w:val="24"/>
            <w:szCs w:val="24"/>
          </w:rPr>
          <w:t>статье 36.24</w:t>
        </w:r>
      </w:hyperlink>
      <w:r w:rsidRPr="00FD0E1F">
        <w:rPr>
          <w:rFonts w:ascii="Times New Roman" w:eastAsia="Times New Roman" w:hAnsi="Times New Roman" w:cs="Times New Roman"/>
          <w:color w:val="464C55"/>
          <w:sz w:val="24"/>
          <w:szCs w:val="24"/>
        </w:rPr>
        <w:t> Федерального закона от 7 мая 1998 г. N 75-ФЗ "О негосударственных пенсионных фондах" (далее - Федеральный закон N 75-ФЗ).</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Иные субъекты и участники отношений по инвестированию средств пенсионных накоплений в определении конфликта интересов, закрепленном в </w:t>
      </w:r>
      <w:hyperlink r:id="rId85" w:anchor="block_351" w:history="1">
        <w:r w:rsidRPr="00FD0E1F">
          <w:rPr>
            <w:rFonts w:ascii="Times New Roman" w:eastAsia="Times New Roman" w:hAnsi="Times New Roman" w:cs="Times New Roman"/>
            <w:color w:val="3272C0"/>
            <w:sz w:val="24"/>
            <w:szCs w:val="24"/>
          </w:rPr>
          <w:t xml:space="preserve">Федеральном </w:t>
        </w:r>
        <w:proofErr w:type="spellStart"/>
        <w:r w:rsidRPr="00FD0E1F">
          <w:rPr>
            <w:rFonts w:ascii="Times New Roman" w:eastAsia="Times New Roman" w:hAnsi="Times New Roman" w:cs="Times New Roman"/>
            <w:color w:val="3272C0"/>
            <w:sz w:val="24"/>
            <w:szCs w:val="24"/>
          </w:rPr>
          <w:t>законе</w:t>
        </w:r>
      </w:hyperlink>
      <w:r w:rsidRPr="00FD0E1F">
        <w:rPr>
          <w:rFonts w:ascii="Times New Roman" w:eastAsia="Times New Roman" w:hAnsi="Times New Roman" w:cs="Times New Roman"/>
          <w:color w:val="464C55"/>
          <w:sz w:val="24"/>
          <w:szCs w:val="24"/>
        </w:rPr>
        <w:t>N</w:t>
      </w:r>
      <w:proofErr w:type="spellEnd"/>
      <w:r w:rsidRPr="00FD0E1F">
        <w:rPr>
          <w:rFonts w:ascii="Times New Roman" w:eastAsia="Times New Roman" w:hAnsi="Times New Roman" w:cs="Times New Roman"/>
          <w:color w:val="464C55"/>
          <w:sz w:val="24"/>
          <w:szCs w:val="24"/>
        </w:rPr>
        <w:t> 111-ФЗ и </w:t>
      </w:r>
      <w:hyperlink r:id="rId86" w:anchor="block_362401" w:history="1">
        <w:r w:rsidRPr="00FD0E1F">
          <w:rPr>
            <w:rFonts w:ascii="Times New Roman" w:eastAsia="Times New Roman" w:hAnsi="Times New Roman" w:cs="Times New Roman"/>
            <w:color w:val="3272C0"/>
            <w:sz w:val="24"/>
            <w:szCs w:val="24"/>
          </w:rPr>
          <w:t>Федеральный закон</w:t>
        </w:r>
      </w:hyperlink>
      <w:r w:rsidRPr="00FD0E1F">
        <w:rPr>
          <w:rFonts w:ascii="Times New Roman" w:eastAsia="Times New Roman" w:hAnsi="Times New Roman" w:cs="Times New Roman"/>
          <w:color w:val="464C55"/>
          <w:sz w:val="24"/>
          <w:szCs w:val="24"/>
        </w:rPr>
        <w:t> N 75-ФЗ, прямо не упомянуты. Вместе с тем </w:t>
      </w:r>
      <w:hyperlink r:id="rId87" w:anchor="block_121000" w:history="1">
        <w:r w:rsidRPr="00FD0E1F">
          <w:rPr>
            <w:rFonts w:ascii="Times New Roman" w:eastAsia="Times New Roman" w:hAnsi="Times New Roman" w:cs="Times New Roman"/>
            <w:color w:val="3272C0"/>
            <w:sz w:val="24"/>
            <w:szCs w:val="24"/>
          </w:rPr>
          <w:t>часть 3 статьи 35</w:t>
        </w:r>
      </w:hyperlink>
      <w:r w:rsidRPr="00FD0E1F">
        <w:rPr>
          <w:rFonts w:ascii="Times New Roman" w:eastAsia="Times New Roman" w:hAnsi="Times New Roman" w:cs="Times New Roman"/>
          <w:color w:val="464C55"/>
          <w:sz w:val="24"/>
          <w:szCs w:val="24"/>
        </w:rPr>
        <w:t> Федерального закона N 111-ФЗ предписывает установить меры по недопущению возникновения конфликта интересов в отношении должностных лиц субъектов и иных участников отношений по инвестированию средств пенсионных накоплений в кодексах профессиональной этики соответствующих организаций. Подобный подход к применению терминологии позволяет сделать вывод о том, что понятие "конфликт интересов" применительно к субъектам и участникам отношений по инвестированию средств пенсионных накоплений должно трактоваться по аналогии с определением, закрепленным в </w:t>
      </w:r>
      <w:hyperlink r:id="rId88" w:anchor="block_351" w:history="1">
        <w:r w:rsidRPr="00FD0E1F">
          <w:rPr>
            <w:rFonts w:ascii="Times New Roman" w:eastAsia="Times New Roman" w:hAnsi="Times New Roman" w:cs="Times New Roman"/>
            <w:color w:val="3272C0"/>
            <w:sz w:val="24"/>
            <w:szCs w:val="24"/>
          </w:rPr>
          <w:t>части 1 статьи 35</w:t>
        </w:r>
      </w:hyperlink>
      <w:r w:rsidRPr="00FD0E1F">
        <w:rPr>
          <w:rFonts w:ascii="Times New Roman" w:eastAsia="Times New Roman" w:hAnsi="Times New Roman" w:cs="Times New Roman"/>
          <w:color w:val="464C55"/>
          <w:sz w:val="24"/>
          <w:szCs w:val="24"/>
        </w:rPr>
        <w:t> Федерального закона N 111-ФЗ.</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proofErr w:type="gramStart"/>
      <w:r w:rsidRPr="00FD0E1F">
        <w:rPr>
          <w:rFonts w:ascii="Times New Roman" w:eastAsia="Times New Roman" w:hAnsi="Times New Roman" w:cs="Times New Roman"/>
          <w:color w:val="464C55"/>
          <w:sz w:val="24"/>
          <w:szCs w:val="24"/>
        </w:rPr>
        <w:t xml:space="preserve">Таким образом, применительно к организации, вовлеченной в процесс формирования и инвестирования средств пенсионных накоплений, под конфликтом интересов следует понимать наличие в распоряжении должностных лиц, работников организации и их родителей и детей, дедушек, бабушек, внуков, полнородных и </w:t>
      </w:r>
      <w:proofErr w:type="spellStart"/>
      <w:r w:rsidRPr="00FD0E1F">
        <w:rPr>
          <w:rFonts w:ascii="Times New Roman" w:eastAsia="Times New Roman" w:hAnsi="Times New Roman" w:cs="Times New Roman"/>
          <w:color w:val="464C55"/>
          <w:sz w:val="24"/>
          <w:szCs w:val="24"/>
        </w:rPr>
        <w:t>неполнородных</w:t>
      </w:r>
      <w:proofErr w:type="spellEnd"/>
      <w:r w:rsidRPr="00FD0E1F">
        <w:rPr>
          <w:rFonts w:ascii="Times New Roman" w:eastAsia="Times New Roman" w:hAnsi="Times New Roman" w:cs="Times New Roman"/>
          <w:color w:val="464C55"/>
          <w:sz w:val="24"/>
          <w:szCs w:val="24"/>
        </w:rPr>
        <w:t xml:space="preserve"> братьев и сестер прав, предоставляющих возможность получения должностным лицом или работником организации, его близкими родственниками, супругом, супругой, усыновителями, усыновленными лично или через юридического</w:t>
      </w:r>
      <w:proofErr w:type="gramEnd"/>
      <w:r w:rsidRPr="00FD0E1F">
        <w:rPr>
          <w:rFonts w:ascii="Times New Roman" w:eastAsia="Times New Roman" w:hAnsi="Times New Roman" w:cs="Times New Roman"/>
          <w:color w:val="464C55"/>
          <w:sz w:val="24"/>
          <w:szCs w:val="24"/>
        </w:rPr>
        <w:t xml:space="preserve"> </w:t>
      </w:r>
      <w:proofErr w:type="gramStart"/>
      <w:r w:rsidRPr="00FD0E1F">
        <w:rPr>
          <w:rFonts w:ascii="Times New Roman" w:eastAsia="Times New Roman" w:hAnsi="Times New Roman" w:cs="Times New Roman"/>
          <w:color w:val="464C55"/>
          <w:sz w:val="24"/>
          <w:szCs w:val="24"/>
        </w:rPr>
        <w:t>либо фактического представителя материальных средств сверх средств, которые им причитаются по трудовым и гражданско-правовым договорам, заключенным с организацией, или нематериальных благ и иных нематериальных преимуществ в результате использования ими служебных полномочий в части инвестирования средств пенсионных накоплений или информации об инвестировании средств пенсионных накоплений, ставшей им известной или имеющейся в их распоряжении в связи с осуществлением должностными лицами и работниками</w:t>
      </w:r>
      <w:proofErr w:type="gramEnd"/>
      <w:r w:rsidRPr="00FD0E1F">
        <w:rPr>
          <w:rFonts w:ascii="Times New Roman" w:eastAsia="Times New Roman" w:hAnsi="Times New Roman" w:cs="Times New Roman"/>
          <w:color w:val="464C55"/>
          <w:sz w:val="24"/>
          <w:szCs w:val="24"/>
        </w:rPr>
        <w:t xml:space="preserve"> организации профессиональной деятельности, связанной с формированием и инвестированием средств пенсионных накоплений.</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proofErr w:type="gramStart"/>
      <w:r w:rsidRPr="00FD0E1F">
        <w:rPr>
          <w:rFonts w:ascii="Times New Roman" w:eastAsia="Times New Roman" w:hAnsi="Times New Roman" w:cs="Times New Roman"/>
          <w:color w:val="464C55"/>
          <w:sz w:val="24"/>
          <w:szCs w:val="24"/>
        </w:rPr>
        <w:t>Также следует обратить внимание на то, что в соответствии с </w:t>
      </w:r>
      <w:hyperlink r:id="rId89" w:anchor="block_11034" w:history="1">
        <w:r w:rsidRPr="00FD0E1F">
          <w:rPr>
            <w:rFonts w:ascii="Times New Roman" w:eastAsia="Times New Roman" w:hAnsi="Times New Roman" w:cs="Times New Roman"/>
            <w:color w:val="3272C0"/>
            <w:sz w:val="24"/>
            <w:szCs w:val="24"/>
          </w:rPr>
          <w:t>постановлением</w:t>
        </w:r>
      </w:hyperlink>
      <w:r w:rsidRPr="00FD0E1F">
        <w:rPr>
          <w:rFonts w:ascii="Times New Roman" w:eastAsia="Times New Roman" w:hAnsi="Times New Roman" w:cs="Times New Roman"/>
          <w:color w:val="464C55"/>
          <w:sz w:val="24"/>
          <w:szCs w:val="24"/>
        </w:rPr>
        <w:t> N 770 возможность получения организацией в результате совершения сделок или иных операций со средствами пенсионных накоплений любых материальных средств сверх тех, которые ей причитаются за выполнение работ и (или) оказание услуг по договорам, заключенным организацией с клиентами, также является материальной выгодой.</w:t>
      </w:r>
      <w:proofErr w:type="gramEnd"/>
      <w:r w:rsidRPr="00FD0E1F">
        <w:rPr>
          <w:rFonts w:ascii="Times New Roman" w:eastAsia="Times New Roman" w:hAnsi="Times New Roman" w:cs="Times New Roman"/>
          <w:color w:val="464C55"/>
          <w:sz w:val="24"/>
          <w:szCs w:val="24"/>
        </w:rPr>
        <w:t xml:space="preserve"> Соответственно, конфликт интересов возможен как в деятельности отдельных должностных лиц и работников организации, так и в деятельности организации в целом.</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Применительно к организациям, вовлеченным в процесс формирования и инвестирования средств пенсионных накоплений, законодательство устанавливает не только определение понятия "конфликт интересов", "личная выгода", "материальная выгода" и др., но и отдельные меры по урегулированию конфликта интересов.</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В частности, в соответствии со </w:t>
      </w:r>
      <w:hyperlink r:id="rId90" w:anchor="block_35" w:history="1">
        <w:r w:rsidRPr="00FD0E1F">
          <w:rPr>
            <w:rFonts w:ascii="Times New Roman" w:eastAsia="Times New Roman" w:hAnsi="Times New Roman" w:cs="Times New Roman"/>
            <w:color w:val="3272C0"/>
            <w:sz w:val="24"/>
            <w:szCs w:val="24"/>
          </w:rPr>
          <w:t>статьями 35-36</w:t>
        </w:r>
      </w:hyperlink>
      <w:r w:rsidRPr="00FD0E1F">
        <w:rPr>
          <w:rFonts w:ascii="Times New Roman" w:eastAsia="Times New Roman" w:hAnsi="Times New Roman" w:cs="Times New Roman"/>
          <w:color w:val="464C55"/>
          <w:sz w:val="24"/>
          <w:szCs w:val="24"/>
        </w:rPr>
        <w:t> Федерального закона N 111-ФЗ требования кодекса профессиональной этики управляющих компаний, брокеров, специализированных депозитариев, принимающих участие в работе со средствами пенсионных накоплений направленные на выявление и предотвращение конфликта интересов в деятельности организац</w:t>
      </w:r>
      <w:proofErr w:type="gramStart"/>
      <w:r w:rsidRPr="00FD0E1F">
        <w:rPr>
          <w:rFonts w:ascii="Times New Roman" w:eastAsia="Times New Roman" w:hAnsi="Times New Roman" w:cs="Times New Roman"/>
          <w:color w:val="464C55"/>
          <w:sz w:val="24"/>
          <w:szCs w:val="24"/>
        </w:rPr>
        <w:t>ии и ее</w:t>
      </w:r>
      <w:proofErr w:type="gramEnd"/>
      <w:r w:rsidRPr="00FD0E1F">
        <w:rPr>
          <w:rFonts w:ascii="Times New Roman" w:eastAsia="Times New Roman" w:hAnsi="Times New Roman" w:cs="Times New Roman"/>
          <w:color w:val="464C55"/>
          <w:sz w:val="24"/>
          <w:szCs w:val="24"/>
        </w:rPr>
        <w:t xml:space="preserve"> отдельных сотрудников в процессе инвестирования средств пенсионных накоплений. Кодексы должны быть разработаны на основе </w:t>
      </w:r>
      <w:hyperlink r:id="rId91" w:anchor="block_1000" w:history="1">
        <w:r w:rsidRPr="00FD0E1F">
          <w:rPr>
            <w:rFonts w:ascii="Times New Roman" w:eastAsia="Times New Roman" w:hAnsi="Times New Roman" w:cs="Times New Roman"/>
            <w:color w:val="3272C0"/>
            <w:sz w:val="24"/>
            <w:szCs w:val="24"/>
          </w:rPr>
          <w:t>Типового кодекса</w:t>
        </w:r>
      </w:hyperlink>
      <w:r w:rsidRPr="00FD0E1F">
        <w:rPr>
          <w:rFonts w:ascii="Times New Roman" w:eastAsia="Times New Roman" w:hAnsi="Times New Roman" w:cs="Times New Roman"/>
          <w:color w:val="464C55"/>
          <w:sz w:val="24"/>
          <w:szCs w:val="24"/>
        </w:rPr>
        <w:t>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утвержденного </w:t>
      </w:r>
      <w:hyperlink r:id="rId92" w:history="1">
        <w:r w:rsidRPr="00FD0E1F">
          <w:rPr>
            <w:rFonts w:ascii="Times New Roman" w:eastAsia="Times New Roman" w:hAnsi="Times New Roman" w:cs="Times New Roman"/>
            <w:color w:val="3272C0"/>
            <w:sz w:val="24"/>
            <w:szCs w:val="24"/>
          </w:rPr>
          <w:t>постановлением</w:t>
        </w:r>
      </w:hyperlink>
      <w:r w:rsidRPr="00FD0E1F">
        <w:rPr>
          <w:rFonts w:ascii="Times New Roman" w:eastAsia="Times New Roman" w:hAnsi="Times New Roman" w:cs="Times New Roman"/>
          <w:color w:val="464C55"/>
          <w:sz w:val="24"/>
          <w:szCs w:val="24"/>
        </w:rPr>
        <w:t> N 770. Отклонения от установленной формы Типового кодекса возможны, однако следует учитывать, что принятый в организации Кодекс профессиональной этики должен быть согласован со Службой Банка России по финансовым рынкам.</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При внедрении в организации, вовлеченной в процесс формирования и инвестирования средств пенсионных накоплений, мер урегулирования конфликта интересов </w:t>
      </w:r>
      <w:hyperlink r:id="rId93" w:anchor="block_1000" w:history="1">
        <w:r w:rsidRPr="00FD0E1F">
          <w:rPr>
            <w:rFonts w:ascii="Times New Roman" w:eastAsia="Times New Roman" w:hAnsi="Times New Roman" w:cs="Times New Roman"/>
            <w:color w:val="3272C0"/>
            <w:sz w:val="24"/>
            <w:szCs w:val="24"/>
          </w:rPr>
          <w:t>Типовому кодексу</w:t>
        </w:r>
      </w:hyperlink>
      <w:r w:rsidRPr="00FD0E1F">
        <w:rPr>
          <w:rFonts w:ascii="Times New Roman" w:eastAsia="Times New Roman" w:hAnsi="Times New Roman" w:cs="Times New Roman"/>
          <w:color w:val="464C55"/>
          <w:sz w:val="24"/>
          <w:szCs w:val="24"/>
        </w:rPr>
        <w:t> следует уделить самое пристальное внимание. В Типовом кодексе в числе прочего:</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lastRenderedPageBreak/>
        <w:t>- приведен перечень конкретных ситуаций, в которых может возникнуть конфликт интересов;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установлены обязанности должностных лиц и сотрудников организации по предотвращению конфликта интересов, в том числе обязанность незамедлительно доводить до сведения службы внутреннего контроля (внутреннего контролера) в установленном организацией порядке сведения о появлении условий, которые могут повлечь возникновение конфликта интересов и о возникновении обстоятельств, препятствующих независимому и добросовестному осуществлению должностных обязанностей;</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закреплено требование о ведении в организации журнала по предотвращению и выявлению конфликта интересов и установлены требования к его содержанию;</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обозначены отдельные полномочия службы внутреннего контроля и лица, осуществляющего функции единоличного исполнительного органа организации, в сфере выявления и урегулирования конфликта интересов.</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Следует обратить особое внимание на то, что в соответствии с </w:t>
      </w:r>
      <w:hyperlink r:id="rId94" w:anchor="block_1408" w:history="1">
        <w:r w:rsidRPr="00FD0E1F">
          <w:rPr>
            <w:rFonts w:ascii="Times New Roman" w:eastAsia="Times New Roman" w:hAnsi="Times New Roman" w:cs="Times New Roman"/>
            <w:color w:val="3272C0"/>
            <w:sz w:val="24"/>
            <w:szCs w:val="24"/>
          </w:rPr>
          <w:t>пунктом 8 </w:t>
        </w:r>
      </w:hyperlink>
      <w:r w:rsidRPr="00FD0E1F">
        <w:rPr>
          <w:rFonts w:ascii="Times New Roman" w:eastAsia="Times New Roman" w:hAnsi="Times New Roman" w:cs="Times New Roman"/>
          <w:color w:val="464C55"/>
          <w:sz w:val="24"/>
          <w:szCs w:val="24"/>
        </w:rPr>
        <w:t>Типового кодекса лицо, осуществляющее функции единоличного исполнительного органа организации, должно уведомить Службу Банка России по финансовым рынкам и заинтересованных клиентов о возникновении конфликта интересов и принятых мерах в течение 3 рабочих дней со дня его выявления. При этом в журнале по предотвращению и выявлению конфликта интересов должен содержаться перечень выявленных конфликтов интересов с указанием даты и причин возникновения конфликта, его описания, мер, принятых в целях предотвращения, разрешения конфликта и минимизации его последствий, в случае устранения конфликта - даты устранения.</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rPr>
      </w:pPr>
      <w:r w:rsidRPr="00FD0E1F">
        <w:rPr>
          <w:rFonts w:ascii="Times New Roman" w:eastAsia="Times New Roman" w:hAnsi="Times New Roman" w:cs="Times New Roman"/>
          <w:b/>
          <w:bCs/>
          <w:color w:val="22272F"/>
          <w:sz w:val="30"/>
          <w:szCs w:val="30"/>
        </w:rPr>
        <w:t>Профессиональные участники рынка ценных бумаг и управляющие компании инвестиционных фондов</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BF3188" w:rsidP="00FD0E1F">
      <w:pPr>
        <w:shd w:val="clear" w:color="auto" w:fill="FFFFFF"/>
        <w:spacing w:after="0" w:line="240" w:lineRule="auto"/>
        <w:rPr>
          <w:rFonts w:ascii="Times New Roman" w:eastAsia="Times New Roman" w:hAnsi="Times New Roman" w:cs="Times New Roman"/>
          <w:color w:val="464C55"/>
          <w:sz w:val="24"/>
          <w:szCs w:val="24"/>
        </w:rPr>
      </w:pPr>
      <w:hyperlink r:id="rId95" w:history="1">
        <w:r w:rsidR="00FD0E1F" w:rsidRPr="00FD0E1F">
          <w:rPr>
            <w:rFonts w:ascii="Times New Roman" w:eastAsia="Times New Roman" w:hAnsi="Times New Roman" w:cs="Times New Roman"/>
            <w:color w:val="3272C0"/>
            <w:sz w:val="24"/>
            <w:szCs w:val="24"/>
          </w:rPr>
          <w:t>Федеральный закон</w:t>
        </w:r>
      </w:hyperlink>
      <w:r w:rsidR="00FD0E1F" w:rsidRPr="00FD0E1F">
        <w:rPr>
          <w:rFonts w:ascii="Times New Roman" w:eastAsia="Times New Roman" w:hAnsi="Times New Roman" w:cs="Times New Roman"/>
          <w:color w:val="464C55"/>
          <w:sz w:val="24"/>
          <w:szCs w:val="24"/>
        </w:rPr>
        <w:t> от 22 апреля 1996 г. N 39-ФЗ "О рынке ценных бумаг" (далее - Федеральный закон N 39-ФЗ) не содержит определения понятия "конфликт интересов". Вместе с тем в соответствии со </w:t>
      </w:r>
      <w:hyperlink r:id="rId96" w:anchor="block_3" w:history="1">
        <w:r w:rsidR="00FD0E1F" w:rsidRPr="00FD0E1F">
          <w:rPr>
            <w:rFonts w:ascii="Times New Roman" w:eastAsia="Times New Roman" w:hAnsi="Times New Roman" w:cs="Times New Roman"/>
            <w:color w:val="3272C0"/>
            <w:sz w:val="24"/>
            <w:szCs w:val="24"/>
          </w:rPr>
          <w:t>статьями 3</w:t>
        </w:r>
      </w:hyperlink>
      <w:r w:rsidR="00FD0E1F" w:rsidRPr="00FD0E1F">
        <w:rPr>
          <w:rFonts w:ascii="Times New Roman" w:eastAsia="Times New Roman" w:hAnsi="Times New Roman" w:cs="Times New Roman"/>
          <w:color w:val="464C55"/>
          <w:sz w:val="24"/>
          <w:szCs w:val="24"/>
        </w:rPr>
        <w:t> и </w:t>
      </w:r>
      <w:hyperlink r:id="rId97" w:anchor="block_5" w:history="1">
        <w:r w:rsidR="00FD0E1F" w:rsidRPr="00FD0E1F">
          <w:rPr>
            <w:rFonts w:ascii="Times New Roman" w:eastAsia="Times New Roman" w:hAnsi="Times New Roman" w:cs="Times New Roman"/>
            <w:color w:val="3272C0"/>
            <w:sz w:val="24"/>
            <w:szCs w:val="24"/>
          </w:rPr>
          <w:t>5 </w:t>
        </w:r>
      </w:hyperlink>
      <w:r w:rsidR="00FD0E1F" w:rsidRPr="00FD0E1F">
        <w:rPr>
          <w:rFonts w:ascii="Times New Roman" w:eastAsia="Times New Roman" w:hAnsi="Times New Roman" w:cs="Times New Roman"/>
          <w:color w:val="464C55"/>
          <w:sz w:val="24"/>
          <w:szCs w:val="24"/>
        </w:rPr>
        <w:t>Федерального закона N </w:t>
      </w:r>
      <w:proofErr w:type="gramStart"/>
      <w:r w:rsidR="00FD0E1F" w:rsidRPr="00FD0E1F">
        <w:rPr>
          <w:rFonts w:ascii="Times New Roman" w:eastAsia="Times New Roman" w:hAnsi="Times New Roman" w:cs="Times New Roman"/>
          <w:color w:val="464C55"/>
          <w:sz w:val="24"/>
          <w:szCs w:val="24"/>
        </w:rPr>
        <w:t>39-ФЗ</w:t>
      </w:r>
      <w:proofErr w:type="gramEnd"/>
      <w:r w:rsidR="00FD0E1F" w:rsidRPr="00FD0E1F">
        <w:rPr>
          <w:rFonts w:ascii="Times New Roman" w:eastAsia="Times New Roman" w:hAnsi="Times New Roman" w:cs="Times New Roman"/>
          <w:color w:val="464C55"/>
          <w:sz w:val="24"/>
          <w:szCs w:val="24"/>
        </w:rPr>
        <w:t xml:space="preserve"> в случае если конфликт интересов брокера и его клиента или управляющего и его клиента или разных клиентов одного управляющего, о котором все стороны не были уведомлены заранее, привел к действиям управляющего, нанесшим ущерб интересам клиента, брокер и управляющий обязаны возместить убытки клиентам, в порядке, установленном гражданским законодательством Российской Федерации.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Содержание понятия "конфликт интересов" для этого вида организаций раскрывается в </w:t>
      </w:r>
      <w:hyperlink r:id="rId98" w:anchor="block_1" w:history="1">
        <w:r w:rsidRPr="00FD0E1F">
          <w:rPr>
            <w:rFonts w:ascii="Times New Roman" w:eastAsia="Times New Roman" w:hAnsi="Times New Roman" w:cs="Times New Roman"/>
            <w:color w:val="3272C0"/>
            <w:sz w:val="24"/>
            <w:szCs w:val="24"/>
          </w:rPr>
          <w:t>постановлении</w:t>
        </w:r>
      </w:hyperlink>
      <w:r w:rsidRPr="00FD0E1F">
        <w:rPr>
          <w:rFonts w:ascii="Times New Roman" w:eastAsia="Times New Roman" w:hAnsi="Times New Roman" w:cs="Times New Roman"/>
          <w:color w:val="464C55"/>
          <w:sz w:val="24"/>
          <w:szCs w:val="24"/>
        </w:rPr>
        <w:t xml:space="preserve"> ФКЦБ России от 5 ноября 1998 г. N 44 "О предотвращении конфликта интересов при осуществлении профессиональной деятельности на рынке ценных бумаг" (далее - постановление N 44). </w:t>
      </w:r>
      <w:proofErr w:type="gramStart"/>
      <w:r w:rsidRPr="00FD0E1F">
        <w:rPr>
          <w:rFonts w:ascii="Times New Roman" w:eastAsia="Times New Roman" w:hAnsi="Times New Roman" w:cs="Times New Roman"/>
          <w:color w:val="464C55"/>
          <w:sz w:val="24"/>
          <w:szCs w:val="24"/>
        </w:rPr>
        <w:t>В соответствии с </w:t>
      </w:r>
      <w:hyperlink r:id="rId99" w:anchor="block_1" w:history="1">
        <w:r w:rsidRPr="00FD0E1F">
          <w:rPr>
            <w:rFonts w:ascii="Times New Roman" w:eastAsia="Times New Roman" w:hAnsi="Times New Roman" w:cs="Times New Roman"/>
            <w:color w:val="3272C0"/>
            <w:sz w:val="24"/>
            <w:szCs w:val="24"/>
          </w:rPr>
          <w:t>пунктом 1</w:t>
        </w:r>
      </w:hyperlink>
      <w:r w:rsidRPr="00FD0E1F">
        <w:rPr>
          <w:rFonts w:ascii="Times New Roman" w:eastAsia="Times New Roman" w:hAnsi="Times New Roman" w:cs="Times New Roman"/>
          <w:color w:val="464C55"/>
          <w:sz w:val="24"/>
          <w:szCs w:val="24"/>
        </w:rPr>
        <w:t> данного постановления под конфликтом интересов понимается противоречие между имущественными и иными интересами профессионального участника рынка ценных бумаг (далее - профессиональный участник) и (или) его работников, осуществляющих свою деятельность на основании трудового или гражданско-правового договора (далее - работников), и клиента профессионального участника, в результате которого действия (бездействия) профессионального участника и (или) его работников причиняют убытки клиенту и (или</w:t>
      </w:r>
      <w:proofErr w:type="gramEnd"/>
      <w:r w:rsidRPr="00FD0E1F">
        <w:rPr>
          <w:rFonts w:ascii="Times New Roman" w:eastAsia="Times New Roman" w:hAnsi="Times New Roman" w:cs="Times New Roman"/>
          <w:color w:val="464C55"/>
          <w:sz w:val="24"/>
          <w:szCs w:val="24"/>
        </w:rPr>
        <w:t>) влекут иные неблагоприятные последствия для клиента.</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При этом согласно </w:t>
      </w:r>
      <w:hyperlink r:id="rId100" w:anchor="block_4" w:history="1">
        <w:r w:rsidRPr="00FD0E1F">
          <w:rPr>
            <w:rFonts w:ascii="Times New Roman" w:eastAsia="Times New Roman" w:hAnsi="Times New Roman" w:cs="Times New Roman"/>
            <w:color w:val="3272C0"/>
            <w:sz w:val="24"/>
            <w:szCs w:val="24"/>
          </w:rPr>
          <w:t>пункту 4</w:t>
        </w:r>
      </w:hyperlink>
      <w:r w:rsidRPr="00FD0E1F">
        <w:rPr>
          <w:rFonts w:ascii="Times New Roman" w:eastAsia="Times New Roman" w:hAnsi="Times New Roman" w:cs="Times New Roman"/>
          <w:color w:val="464C55"/>
          <w:sz w:val="24"/>
          <w:szCs w:val="24"/>
        </w:rPr>
        <w:t> постановления N 44 саморегулируемые организации профессиональных участников рынка ценных бумаг обязаны разработать и утвердить для своих членов стандарты профессиональной этики профессиональных участников рынка ценных бумаг, предусматривающие меры по предотвращению возникновения конфликта интересов.</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Определение "конфликт интересов", закрепленное в </w:t>
      </w:r>
      <w:hyperlink r:id="rId101" w:anchor="block_1" w:history="1">
        <w:r w:rsidRPr="00FD0E1F">
          <w:rPr>
            <w:rFonts w:ascii="Times New Roman" w:eastAsia="Times New Roman" w:hAnsi="Times New Roman" w:cs="Times New Roman"/>
            <w:color w:val="3272C0"/>
            <w:sz w:val="24"/>
            <w:szCs w:val="24"/>
          </w:rPr>
          <w:t>постановлении</w:t>
        </w:r>
      </w:hyperlink>
      <w:r w:rsidRPr="00FD0E1F">
        <w:rPr>
          <w:rFonts w:ascii="Times New Roman" w:eastAsia="Times New Roman" w:hAnsi="Times New Roman" w:cs="Times New Roman"/>
          <w:color w:val="464C55"/>
          <w:sz w:val="24"/>
          <w:szCs w:val="24"/>
        </w:rPr>
        <w:t> N 44 применяется и в отношении управляющих компаний инвестиционных фондов. В соответствии со </w:t>
      </w:r>
      <w:hyperlink r:id="rId102" w:anchor="block_38" w:history="1">
        <w:r w:rsidRPr="00FD0E1F">
          <w:rPr>
            <w:rFonts w:ascii="Times New Roman" w:eastAsia="Times New Roman" w:hAnsi="Times New Roman" w:cs="Times New Roman"/>
            <w:color w:val="3272C0"/>
            <w:sz w:val="24"/>
            <w:szCs w:val="24"/>
          </w:rPr>
          <w:t>статьей 38</w:t>
        </w:r>
      </w:hyperlink>
      <w:r w:rsidRPr="00FD0E1F">
        <w:rPr>
          <w:rFonts w:ascii="Times New Roman" w:eastAsia="Times New Roman" w:hAnsi="Times New Roman" w:cs="Times New Roman"/>
          <w:color w:val="464C55"/>
          <w:sz w:val="24"/>
          <w:szCs w:val="24"/>
        </w:rPr>
        <w:t> Федерального закона от 29 ноября 2001 г. N 156-ФЗ "Об инвестиционных фондах" управляющая компания вправе осуществлять инвестирование собственных средств, совершать сделки по передаче имущества в пользование, а также оказывать консультационные услуги в области инвестиций при соблюдении требований нормативных актов Банка России по предупреждению конфликта интересов.</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rPr>
      </w:pPr>
      <w:r w:rsidRPr="00FD0E1F">
        <w:rPr>
          <w:rFonts w:ascii="Times New Roman" w:eastAsia="Times New Roman" w:hAnsi="Times New Roman" w:cs="Times New Roman"/>
          <w:b/>
          <w:bCs/>
          <w:color w:val="22272F"/>
          <w:sz w:val="30"/>
          <w:szCs w:val="30"/>
        </w:rPr>
        <w:lastRenderedPageBreak/>
        <w:t>Кредитные организации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Применительно к кредитным организациям определение "конфликта интересов" закреплено в </w:t>
      </w:r>
      <w:hyperlink r:id="rId103" w:history="1">
        <w:r w:rsidRPr="00FD0E1F">
          <w:rPr>
            <w:rFonts w:ascii="Times New Roman" w:eastAsia="Times New Roman" w:hAnsi="Times New Roman" w:cs="Times New Roman"/>
            <w:color w:val="3272C0"/>
            <w:sz w:val="24"/>
            <w:szCs w:val="24"/>
          </w:rPr>
          <w:t>Положении</w:t>
        </w:r>
      </w:hyperlink>
      <w:r w:rsidRPr="00FD0E1F">
        <w:rPr>
          <w:rFonts w:ascii="Times New Roman" w:eastAsia="Times New Roman" w:hAnsi="Times New Roman" w:cs="Times New Roman"/>
          <w:color w:val="464C55"/>
          <w:sz w:val="24"/>
          <w:szCs w:val="24"/>
        </w:rPr>
        <w:t> Банка России от 16 декабря 2003 г. N 242-П об организации внутреннего контроля в кредитных организациях и банковских группах (далее - Положение). В соответствии с </w:t>
      </w:r>
      <w:hyperlink r:id="rId104" w:anchor="block_342" w:history="1">
        <w:r w:rsidRPr="00FD0E1F">
          <w:rPr>
            <w:rFonts w:ascii="Times New Roman" w:eastAsia="Times New Roman" w:hAnsi="Times New Roman" w:cs="Times New Roman"/>
            <w:color w:val="3272C0"/>
            <w:sz w:val="24"/>
            <w:szCs w:val="24"/>
          </w:rPr>
          <w:t>пунктом 3.4.2</w:t>
        </w:r>
      </w:hyperlink>
      <w:r w:rsidRPr="00FD0E1F">
        <w:rPr>
          <w:rFonts w:ascii="Times New Roman" w:eastAsia="Times New Roman" w:hAnsi="Times New Roman" w:cs="Times New Roman"/>
          <w:color w:val="464C55"/>
          <w:sz w:val="24"/>
          <w:szCs w:val="24"/>
        </w:rPr>
        <w:t>. Положения под конфликтом интересов понимается противоречие между имущественными и иными интересами кредитной организации и (или) ее служащих и (или) клиентов, которое может повлечь за собой неблагоприятные последствия для кредитной организации и (или) ее клиентов.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При этом кредитная организация должна обеспечить распределение должностных обязанностей служащих таким образом, чтобы исключить конфликт интересов. В частности, одному и тому же подразделению или служащему не может быть предоставлено право:</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совершать банковские операции и другие сделки и осуществлять их регистрацию и (или) отражение в учете;</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санкционировать выплату денежных средств и осуществлять (совершать) их фактическую выплату;</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проводить операции по счетам клиентов кредитной организации и счетам, отражающим собственную финансово-хозяйственную деятельность кредитной организации;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предоставлять консультационные и информационные услуги клиентам кредитной организации и совершать операции с теми же клиентами;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оценивать достоверность и полноту документов, представляемых при выдаче кредита, и осуществлять мониторинг финансового состояния заемщика;</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совершать действия в любых других областях, где может возникнуть конфликт интересов.</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В соответствии с </w:t>
      </w:r>
      <w:hyperlink r:id="rId105" w:anchor="block_343" w:history="1">
        <w:r w:rsidRPr="00FD0E1F">
          <w:rPr>
            <w:rFonts w:ascii="Times New Roman" w:eastAsia="Times New Roman" w:hAnsi="Times New Roman" w:cs="Times New Roman"/>
            <w:color w:val="3272C0"/>
            <w:sz w:val="24"/>
            <w:szCs w:val="24"/>
          </w:rPr>
          <w:t>пунктом 3.4.3</w:t>
        </w:r>
      </w:hyperlink>
      <w:r w:rsidRPr="00FD0E1F">
        <w:rPr>
          <w:rFonts w:ascii="Times New Roman" w:eastAsia="Times New Roman" w:hAnsi="Times New Roman" w:cs="Times New Roman"/>
          <w:color w:val="464C55"/>
          <w:sz w:val="24"/>
          <w:szCs w:val="24"/>
        </w:rPr>
        <w:t xml:space="preserve">. Положения каждая кредитная организация должна установить порядок выявления и </w:t>
      </w:r>
      <w:proofErr w:type="gramStart"/>
      <w:r w:rsidRPr="00FD0E1F">
        <w:rPr>
          <w:rFonts w:ascii="Times New Roman" w:eastAsia="Times New Roman" w:hAnsi="Times New Roman" w:cs="Times New Roman"/>
          <w:color w:val="464C55"/>
          <w:sz w:val="24"/>
          <w:szCs w:val="24"/>
        </w:rPr>
        <w:t>контроля за</w:t>
      </w:r>
      <w:proofErr w:type="gramEnd"/>
      <w:r w:rsidRPr="00FD0E1F">
        <w:rPr>
          <w:rFonts w:ascii="Times New Roman" w:eastAsia="Times New Roman" w:hAnsi="Times New Roman" w:cs="Times New Roman"/>
          <w:color w:val="464C55"/>
          <w:sz w:val="24"/>
          <w:szCs w:val="24"/>
        </w:rPr>
        <w:t xml:space="preserve"> областями потенциального конфликта интересов, проверки должностных обязанностей руководителя кредитной организации и его заместителей, главного бухгалтера и его заместителей, руководителя и главного бухгалтера филиала кредитной организации, а также иных служащих кредитной организации.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rPr>
      </w:pPr>
      <w:r w:rsidRPr="00FD0E1F">
        <w:rPr>
          <w:rFonts w:ascii="Times New Roman" w:eastAsia="Times New Roman" w:hAnsi="Times New Roman" w:cs="Times New Roman"/>
          <w:b/>
          <w:bCs/>
          <w:color w:val="22272F"/>
          <w:sz w:val="30"/>
          <w:szCs w:val="30"/>
        </w:rPr>
        <w:t>Организации, осуществляющие медицинскую или фармацевтическую деятельность</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Применительно к организациям, осуществляющим медицинскую или фармацевтическую деятельность, понятие "конфликт интересов" определено в </w:t>
      </w:r>
      <w:hyperlink r:id="rId106" w:anchor="block_75" w:history="1">
        <w:r w:rsidRPr="00FD0E1F">
          <w:rPr>
            <w:rFonts w:ascii="Times New Roman" w:eastAsia="Times New Roman" w:hAnsi="Times New Roman" w:cs="Times New Roman"/>
            <w:color w:val="3272C0"/>
            <w:sz w:val="24"/>
            <w:szCs w:val="24"/>
          </w:rPr>
          <w:t>статье 75</w:t>
        </w:r>
      </w:hyperlink>
      <w:r w:rsidRPr="00FD0E1F">
        <w:rPr>
          <w:rFonts w:ascii="Times New Roman" w:eastAsia="Times New Roman" w:hAnsi="Times New Roman" w:cs="Times New Roman"/>
          <w:color w:val="464C55"/>
          <w:sz w:val="24"/>
          <w:szCs w:val="24"/>
        </w:rPr>
        <w:t xml:space="preserve">Федерального закона от 21 ноября 2011 г. N 323-ФЗ "Об основах охраны здоровья граждан в Российской Федерации" (далее - Федеральный закон N 323-ФЗ). </w:t>
      </w:r>
      <w:proofErr w:type="gramStart"/>
      <w:r w:rsidRPr="00FD0E1F">
        <w:rPr>
          <w:rFonts w:ascii="Times New Roman" w:eastAsia="Times New Roman" w:hAnsi="Times New Roman" w:cs="Times New Roman"/>
          <w:color w:val="464C55"/>
          <w:sz w:val="24"/>
          <w:szCs w:val="24"/>
        </w:rPr>
        <w:t>В соответствии с </w:t>
      </w:r>
      <w:hyperlink r:id="rId107" w:anchor="block_751" w:history="1">
        <w:r w:rsidRPr="00FD0E1F">
          <w:rPr>
            <w:rFonts w:ascii="Times New Roman" w:eastAsia="Times New Roman" w:hAnsi="Times New Roman" w:cs="Times New Roman"/>
            <w:color w:val="3272C0"/>
            <w:sz w:val="24"/>
            <w:szCs w:val="24"/>
          </w:rPr>
          <w:t>частью 1 статьи 75</w:t>
        </w:r>
      </w:hyperlink>
      <w:r w:rsidRPr="00FD0E1F">
        <w:rPr>
          <w:rFonts w:ascii="Times New Roman" w:eastAsia="Times New Roman" w:hAnsi="Times New Roman" w:cs="Times New Roman"/>
          <w:color w:val="464C55"/>
          <w:sz w:val="24"/>
          <w:szCs w:val="24"/>
        </w:rPr>
        <w:t> Федерального закона N 323-ФЗ под конфликтом интересов понимается ситуация, при которой у медицинского работника или фармацевтического работника при осуществлении ими профессиональной деятельности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вследствие противоречия между личной заинтересованностью</w:t>
      </w:r>
      <w:proofErr w:type="gramEnd"/>
      <w:r w:rsidRPr="00FD0E1F">
        <w:rPr>
          <w:rFonts w:ascii="Times New Roman" w:eastAsia="Times New Roman" w:hAnsi="Times New Roman" w:cs="Times New Roman"/>
          <w:color w:val="464C55"/>
          <w:sz w:val="24"/>
          <w:szCs w:val="24"/>
        </w:rPr>
        <w:t xml:space="preserve"> медицинского работника или фармацевтического работника и интересами пациента.</w:t>
      </w:r>
    </w:p>
    <w:p w:rsidR="00FD0E1F" w:rsidRPr="00FD0E1F" w:rsidRDefault="00BF3188" w:rsidP="00FD0E1F">
      <w:pPr>
        <w:shd w:val="clear" w:color="auto" w:fill="FFFFFF"/>
        <w:spacing w:after="0" w:line="240" w:lineRule="auto"/>
        <w:rPr>
          <w:rFonts w:ascii="Times New Roman" w:eastAsia="Times New Roman" w:hAnsi="Times New Roman" w:cs="Times New Roman"/>
          <w:color w:val="464C55"/>
          <w:sz w:val="24"/>
          <w:szCs w:val="24"/>
        </w:rPr>
      </w:pPr>
      <w:hyperlink r:id="rId108" w:anchor="block_752" w:history="1">
        <w:r w:rsidR="00FD0E1F" w:rsidRPr="00FD0E1F">
          <w:rPr>
            <w:rFonts w:ascii="Times New Roman" w:eastAsia="Times New Roman" w:hAnsi="Times New Roman" w:cs="Times New Roman"/>
            <w:color w:val="3272C0"/>
            <w:sz w:val="24"/>
            <w:szCs w:val="24"/>
          </w:rPr>
          <w:t>Федеральный закон</w:t>
        </w:r>
      </w:hyperlink>
      <w:r w:rsidR="00FD0E1F" w:rsidRPr="00FD0E1F">
        <w:rPr>
          <w:rFonts w:ascii="Times New Roman" w:eastAsia="Times New Roman" w:hAnsi="Times New Roman" w:cs="Times New Roman"/>
          <w:color w:val="464C55"/>
          <w:sz w:val="24"/>
          <w:szCs w:val="24"/>
        </w:rPr>
        <w:t> N 323-ФЗ обязывает медицинских и фармацевтических работников информировать о возникновении конфликта интересов в письменной форме:</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медицинский работник или фармацевтический работник обязан проинформировать руководителя медицинской организации или руководителя аптечной организации, в которой он работает;</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lastRenderedPageBreak/>
        <w:t>-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Министерство здравоохранения Российской Федерации;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индивидуальный предприниматель, осуществляющий медицинскую деятельность или фармацевтическую деятельность, обязан проинформировать Министерство здравоохранения Российской Федерации.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При этом следует обратить особое внимание на то, что в ноябре 2013 года в КоАП РФ была добавлена </w:t>
      </w:r>
      <w:hyperlink r:id="rId109" w:anchor="block_629" w:history="1">
        <w:r w:rsidRPr="00FD0E1F">
          <w:rPr>
            <w:rFonts w:ascii="Times New Roman" w:eastAsia="Times New Roman" w:hAnsi="Times New Roman" w:cs="Times New Roman"/>
            <w:color w:val="3272C0"/>
            <w:sz w:val="24"/>
            <w:szCs w:val="24"/>
          </w:rPr>
          <w:t>статья 6.29</w:t>
        </w:r>
      </w:hyperlink>
      <w:r w:rsidRPr="00FD0E1F">
        <w:rPr>
          <w:rFonts w:ascii="Times New Roman" w:eastAsia="Times New Roman" w:hAnsi="Times New Roman" w:cs="Times New Roman"/>
          <w:color w:val="464C55"/>
          <w:sz w:val="24"/>
          <w:szCs w:val="24"/>
        </w:rPr>
        <w:t>, предусматривающая наложение административных штрафов за непредставление информации о конфликте интересов при осуществлении медицинской деятельности и фармацевтической деятельности. В соответствии с данной статьей:</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непредставление соответствующей информации медицинским работником или фармацевтическим работником наказывается штрафом в размере от трех тысяч до пяти тысяч рублей;</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непредставление или несвоевременное представление соответствующей информации руководителем медицинской или аптечной организации наказывается штрафом в размере от пяти тысяч до десяти тысяч рублей;</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непредставление соответствующей информации индивидуальным предпринимателем наказывается штрафом в размере от трех тысяч до пяти тысяч рублей.</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При этом повторное непредставление или несвоевременное представление информации о конфликте интересов может повлечь дисквалификацию на срок до шести месяцев.</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Руководители медицинских и аптечных организаций, а также индивидуальные предприниматели, осуществляющие медицинскую или фармацевтическую деятельность, представляют информацию о возникновении конфликта интересов в Комиссию Минздрава России по урегулированию конфликта интересов при осуществлении медицинской деятельности и фармацевтической деятельности. Порядок работы Комиссии определен в </w:t>
      </w:r>
      <w:hyperlink r:id="rId110" w:anchor="block_1000" w:history="1">
        <w:r w:rsidRPr="00FD0E1F">
          <w:rPr>
            <w:rFonts w:ascii="Times New Roman" w:eastAsia="Times New Roman" w:hAnsi="Times New Roman" w:cs="Times New Roman"/>
            <w:color w:val="3272C0"/>
            <w:sz w:val="24"/>
            <w:szCs w:val="24"/>
          </w:rPr>
          <w:t>приказе</w:t>
        </w:r>
      </w:hyperlink>
      <w:r w:rsidRPr="00FD0E1F">
        <w:rPr>
          <w:rFonts w:ascii="Times New Roman" w:eastAsia="Times New Roman" w:hAnsi="Times New Roman" w:cs="Times New Roman"/>
          <w:color w:val="464C55"/>
          <w:sz w:val="24"/>
          <w:szCs w:val="24"/>
        </w:rPr>
        <w:t> Минздрава России от 21 декабря 2012 г. N 1350н "Об утверждении Положения о Комиссии Министерства здравоохранения Российской Федерации по урегулированию конфликта интересов при осуществлении медицинской деятельности и фармацевтической деятельности".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rPr>
      </w:pPr>
      <w:r w:rsidRPr="00FD0E1F">
        <w:rPr>
          <w:rFonts w:ascii="Times New Roman" w:eastAsia="Times New Roman" w:hAnsi="Times New Roman" w:cs="Times New Roman"/>
          <w:b/>
          <w:bCs/>
          <w:color w:val="22272F"/>
          <w:sz w:val="30"/>
          <w:szCs w:val="30"/>
        </w:rPr>
        <w:t>Аудиторские организации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proofErr w:type="gramStart"/>
      <w:r w:rsidRPr="00FD0E1F">
        <w:rPr>
          <w:rFonts w:ascii="Times New Roman" w:eastAsia="Times New Roman" w:hAnsi="Times New Roman" w:cs="Times New Roman"/>
          <w:color w:val="464C55"/>
          <w:sz w:val="24"/>
          <w:szCs w:val="24"/>
        </w:rPr>
        <w:t>В соответствии с </w:t>
      </w:r>
      <w:hyperlink r:id="rId111" w:anchor="block_83" w:history="1">
        <w:r w:rsidRPr="00FD0E1F">
          <w:rPr>
            <w:rFonts w:ascii="Times New Roman" w:eastAsia="Times New Roman" w:hAnsi="Times New Roman" w:cs="Times New Roman"/>
            <w:color w:val="3272C0"/>
            <w:sz w:val="24"/>
            <w:szCs w:val="24"/>
          </w:rPr>
          <w:t>частью 3 статьи 8</w:t>
        </w:r>
      </w:hyperlink>
      <w:r w:rsidRPr="00FD0E1F">
        <w:rPr>
          <w:rFonts w:ascii="Times New Roman" w:eastAsia="Times New Roman" w:hAnsi="Times New Roman" w:cs="Times New Roman"/>
          <w:color w:val="464C55"/>
          <w:sz w:val="24"/>
          <w:szCs w:val="24"/>
        </w:rPr>
        <w:t xml:space="preserve"> Федерального закона от 30 декабря 2008 г. N 307-ФЗ "Об аудиторской деятельности" применительно к аудиторским организациям под конфликтом интересов понимается ситуация, при которой заинтересованность аудиторской организации, индивидуального аудитора может повлиять на мнение такой аудиторской организации, индивидуального аудитора о достоверности бухгалтерской (финансовой) отчетности </w:t>
      </w:r>
      <w:proofErr w:type="spellStart"/>
      <w:r w:rsidRPr="00FD0E1F">
        <w:rPr>
          <w:rFonts w:ascii="Times New Roman" w:eastAsia="Times New Roman" w:hAnsi="Times New Roman" w:cs="Times New Roman"/>
          <w:color w:val="464C55"/>
          <w:sz w:val="24"/>
          <w:szCs w:val="24"/>
        </w:rPr>
        <w:t>аудируемого</w:t>
      </w:r>
      <w:proofErr w:type="spellEnd"/>
      <w:r w:rsidRPr="00FD0E1F">
        <w:rPr>
          <w:rFonts w:ascii="Times New Roman" w:eastAsia="Times New Roman" w:hAnsi="Times New Roman" w:cs="Times New Roman"/>
          <w:color w:val="464C55"/>
          <w:sz w:val="24"/>
          <w:szCs w:val="24"/>
        </w:rPr>
        <w:t xml:space="preserve"> лица.</w:t>
      </w:r>
      <w:proofErr w:type="gramEnd"/>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Данный федеральный закон запрещает аудиторским организациям осуществлять действия, влекущие возникновение конфликта интересов или создающие угрозу возникновения такого конфликта. При этом перечень типовых ситуаций конфликта интересов в деятельности аудиторских организаций, а также меры по его предотвращению и урегулированию устанавливаются Кодексом профессиональной этики аудиторов.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Кодекс содержит целый ряд положений, которые рекомендуется учитывать при внедрении мер урегулирования конфликта интересов в отдельных аудиторских организациях, в частности:</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примерный перечень обстоятельств, при которых может возникнуть конфликт интересов при осуществлен</w:t>
      </w:r>
      <w:proofErr w:type="gramStart"/>
      <w:r w:rsidRPr="00FD0E1F">
        <w:rPr>
          <w:rFonts w:ascii="Times New Roman" w:eastAsia="Times New Roman" w:hAnsi="Times New Roman" w:cs="Times New Roman"/>
          <w:color w:val="464C55"/>
          <w:sz w:val="24"/>
          <w:szCs w:val="24"/>
        </w:rPr>
        <w:t>ии ау</w:t>
      </w:r>
      <w:proofErr w:type="gramEnd"/>
      <w:r w:rsidRPr="00FD0E1F">
        <w:rPr>
          <w:rFonts w:ascii="Times New Roman" w:eastAsia="Times New Roman" w:hAnsi="Times New Roman" w:cs="Times New Roman"/>
          <w:color w:val="464C55"/>
          <w:sz w:val="24"/>
          <w:szCs w:val="24"/>
        </w:rPr>
        <w:t>диторской деятельности (</w:t>
      </w:r>
      <w:hyperlink r:id="rId112" w:anchor="block_230" w:history="1">
        <w:r w:rsidRPr="00FD0E1F">
          <w:rPr>
            <w:rFonts w:ascii="Times New Roman" w:eastAsia="Times New Roman" w:hAnsi="Times New Roman" w:cs="Times New Roman"/>
            <w:color w:val="3272C0"/>
            <w:sz w:val="24"/>
            <w:szCs w:val="24"/>
          </w:rPr>
          <w:t>пункт 2.30</w:t>
        </w:r>
      </w:hyperlink>
      <w:r w:rsidRPr="00FD0E1F">
        <w:rPr>
          <w:rFonts w:ascii="Times New Roman" w:eastAsia="Times New Roman" w:hAnsi="Times New Roman" w:cs="Times New Roman"/>
          <w:color w:val="464C55"/>
          <w:sz w:val="24"/>
          <w:szCs w:val="24"/>
        </w:rPr>
        <w:t>);</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примерный перечень мер предосторожности, направленных на минимизацию угроз нарушения основных принципов этики, создаваемых конфликтом интересов (</w:t>
      </w:r>
      <w:hyperlink r:id="rId113" w:anchor="block_2344" w:history="1">
        <w:r w:rsidRPr="00FD0E1F">
          <w:rPr>
            <w:rFonts w:ascii="Times New Roman" w:eastAsia="Times New Roman" w:hAnsi="Times New Roman" w:cs="Times New Roman"/>
            <w:color w:val="3272C0"/>
            <w:sz w:val="24"/>
            <w:szCs w:val="24"/>
          </w:rPr>
          <w:t>пункт 2.34.4</w:t>
        </w:r>
      </w:hyperlink>
      <w:r w:rsidRPr="00FD0E1F">
        <w:rPr>
          <w:rFonts w:ascii="Times New Roman" w:eastAsia="Times New Roman" w:hAnsi="Times New Roman" w:cs="Times New Roman"/>
          <w:color w:val="464C55"/>
          <w:sz w:val="24"/>
          <w:szCs w:val="24"/>
        </w:rPr>
        <w:t>);</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lastRenderedPageBreak/>
        <w:t>- примерный перечень возможных подходов к раскрытию информации о наличии конфликта интересов и получению согласия клиентов на предоставление аудиторской организацией профессиональных услуг (</w:t>
      </w:r>
      <w:hyperlink r:id="rId114" w:anchor="block_2345" w:history="1">
        <w:r w:rsidRPr="00FD0E1F">
          <w:rPr>
            <w:rFonts w:ascii="Times New Roman" w:eastAsia="Times New Roman" w:hAnsi="Times New Roman" w:cs="Times New Roman"/>
            <w:color w:val="3272C0"/>
            <w:sz w:val="24"/>
            <w:szCs w:val="24"/>
          </w:rPr>
          <w:t>пункт 2.34.5</w:t>
        </w:r>
      </w:hyperlink>
      <w:r w:rsidRPr="00FD0E1F">
        <w:rPr>
          <w:rFonts w:ascii="Times New Roman" w:eastAsia="Times New Roman" w:hAnsi="Times New Roman" w:cs="Times New Roman"/>
          <w:color w:val="464C55"/>
          <w:sz w:val="24"/>
          <w:szCs w:val="24"/>
        </w:rPr>
        <w:t>) и т.д.</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rPr>
      </w:pPr>
      <w:r w:rsidRPr="00FD0E1F">
        <w:rPr>
          <w:rFonts w:ascii="Times New Roman" w:eastAsia="Times New Roman" w:hAnsi="Times New Roman" w:cs="Times New Roman"/>
          <w:b/>
          <w:bCs/>
          <w:color w:val="22272F"/>
          <w:sz w:val="30"/>
          <w:szCs w:val="30"/>
        </w:rPr>
        <w:t>Нормативные правовые акты, определяющие правовое положение организаций отдельных организационно-правовых форм</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rPr>
      </w:pPr>
      <w:r w:rsidRPr="00FD0E1F">
        <w:rPr>
          <w:rFonts w:ascii="Times New Roman" w:eastAsia="Times New Roman" w:hAnsi="Times New Roman" w:cs="Times New Roman"/>
          <w:b/>
          <w:bCs/>
          <w:color w:val="22272F"/>
          <w:sz w:val="30"/>
          <w:szCs w:val="30"/>
        </w:rPr>
        <w:t>Акционерные общества</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В </w:t>
      </w:r>
      <w:hyperlink r:id="rId115" w:history="1">
        <w:r w:rsidRPr="00FD0E1F">
          <w:rPr>
            <w:rFonts w:ascii="Times New Roman" w:eastAsia="Times New Roman" w:hAnsi="Times New Roman" w:cs="Times New Roman"/>
            <w:color w:val="3272C0"/>
            <w:sz w:val="24"/>
            <w:szCs w:val="24"/>
          </w:rPr>
          <w:t>Федеральном законе</w:t>
        </w:r>
      </w:hyperlink>
      <w:r w:rsidRPr="00FD0E1F">
        <w:rPr>
          <w:rFonts w:ascii="Times New Roman" w:eastAsia="Times New Roman" w:hAnsi="Times New Roman" w:cs="Times New Roman"/>
          <w:color w:val="464C55"/>
          <w:sz w:val="24"/>
          <w:szCs w:val="24"/>
        </w:rPr>
        <w:t> от 26 декабря 1995 г. N 208-ФЗ "Об акционерных обществах" (далее - Федеральный закон N 208-ФЗ) понятие "конфликт интересов" не используется. Тем не менее, данный Федеральный закон закрепляет важные ограничения на совершение сделок, в которых заинтересованы отдельные лица, участвующие в органах управления акционерным обществом, и определенные виды акционеров. Без применения соответствующей терминологии Федеральный закон вводит меры урегулирования конфликта интересов путем реализации особого порядка совершения сделок с заинтересованностью. В связи с эти при внедрении мер урегулирования конфликта интересов в акционерных обществах рекомендуется уделить внимание соответствующим положениям Федерального закона N 208-ФЗ.</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В соответствии с </w:t>
      </w:r>
      <w:hyperlink r:id="rId116" w:anchor="block_81012" w:history="1">
        <w:r w:rsidRPr="00FD0E1F">
          <w:rPr>
            <w:rFonts w:ascii="Times New Roman" w:eastAsia="Times New Roman" w:hAnsi="Times New Roman" w:cs="Times New Roman"/>
            <w:color w:val="3272C0"/>
            <w:sz w:val="24"/>
            <w:szCs w:val="24"/>
          </w:rPr>
          <w:t>частью 1 статьи 81</w:t>
        </w:r>
      </w:hyperlink>
      <w:r w:rsidRPr="00FD0E1F">
        <w:rPr>
          <w:rFonts w:ascii="Times New Roman" w:eastAsia="Times New Roman" w:hAnsi="Times New Roman" w:cs="Times New Roman"/>
          <w:color w:val="464C55"/>
          <w:sz w:val="24"/>
          <w:szCs w:val="24"/>
        </w:rPr>
        <w:t> Федерального закона N 208-ФЗ ограничения устанавливаются на сделки, в совершении которых имеется заинтересованность следующих лиц:</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члена совета директоров (наблюдательного совета) общества,</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лица, осуществляющего функции единоличного исполнительного органа общества, в том числе управляющей организации или управляющего,</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члена коллегиального исполнительного органа общества,</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акционера общества, имеющего совместно с его аффилированными лицами 20 и более процентов голосующих акций общества,</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лица, имеющего право давать обществу обязательные для него указания.</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xml:space="preserve">При этом под заинтересованностью понимается ситуация, при которой указанные лица, их супруги, родители, дети, полнородные и </w:t>
      </w:r>
      <w:proofErr w:type="spellStart"/>
      <w:r w:rsidRPr="00FD0E1F">
        <w:rPr>
          <w:rFonts w:ascii="Times New Roman" w:eastAsia="Times New Roman" w:hAnsi="Times New Roman" w:cs="Times New Roman"/>
          <w:color w:val="464C55"/>
          <w:sz w:val="24"/>
          <w:szCs w:val="24"/>
        </w:rPr>
        <w:t>неполнородные</w:t>
      </w:r>
      <w:proofErr w:type="spellEnd"/>
      <w:r w:rsidRPr="00FD0E1F">
        <w:rPr>
          <w:rFonts w:ascii="Times New Roman" w:eastAsia="Times New Roman" w:hAnsi="Times New Roman" w:cs="Times New Roman"/>
          <w:color w:val="464C55"/>
          <w:sz w:val="24"/>
          <w:szCs w:val="24"/>
        </w:rPr>
        <w:t xml:space="preserve"> братья и сестры, усыновители и усыновленные и (или) их аффилированные лица:</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являются стороной, выгодоприобретателем, посредником или представителем в сделке;</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владеют (каждый в отдельности или в совокупности) 20 и более процентами акций (долей, паев) юридического лица, являющегося стороной, выгодоприобретателем, посредником или представителем в сделке;</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занимают должности в органах управления юридического лица, являющегося стороной, выгодоприобретателем, посредником или представителем в сделке, а также должности в органах управления управляющей организации такого юридического лица;</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в иных случаях, определенных уставом общества.</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В целях регулирования сделок с заинтересованностью на указанных лиц возлагается обязанность сообщать совету директоров (наблюдательному совету) общества, ревизионной комиссии (ревизора) общества и аудитору общества информацию:</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о юридических лицах, в которых они владеют самостоятельно или совместно со своим аффилированным лицом (лицами) 20 или более процентами голосующих акций (долей, паев);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lastRenderedPageBreak/>
        <w:t xml:space="preserve">- о юридических лицах, в </w:t>
      </w:r>
      <w:proofErr w:type="gramStart"/>
      <w:r w:rsidRPr="00FD0E1F">
        <w:rPr>
          <w:rFonts w:ascii="Times New Roman" w:eastAsia="Times New Roman" w:hAnsi="Times New Roman" w:cs="Times New Roman"/>
          <w:color w:val="464C55"/>
          <w:sz w:val="24"/>
          <w:szCs w:val="24"/>
        </w:rPr>
        <w:t>органах</w:t>
      </w:r>
      <w:proofErr w:type="gramEnd"/>
      <w:r w:rsidRPr="00FD0E1F">
        <w:rPr>
          <w:rFonts w:ascii="Times New Roman" w:eastAsia="Times New Roman" w:hAnsi="Times New Roman" w:cs="Times New Roman"/>
          <w:color w:val="464C55"/>
          <w:sz w:val="24"/>
          <w:szCs w:val="24"/>
        </w:rPr>
        <w:t xml:space="preserve"> управления которых они занимают должности;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об известных им совершаемых или предполагаемых сделках, в которых они могут быть признаны заинтересованными лицами.</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Основным ограничением на совершение сделок с заинтересованностью является особый порядок их одобрения. В частности, такая сделка до ее совершения должна быть одобрена советом директоров (наблюдательным советом) общества или общим собранием акционеров. Подробный порядок одобрения сделки, в совершении которой имеется заинтересованность, закреплен в </w:t>
      </w:r>
      <w:hyperlink r:id="rId117" w:anchor="block_83" w:history="1">
        <w:r w:rsidRPr="00FD0E1F">
          <w:rPr>
            <w:rFonts w:ascii="Times New Roman" w:eastAsia="Times New Roman" w:hAnsi="Times New Roman" w:cs="Times New Roman"/>
            <w:color w:val="3272C0"/>
            <w:sz w:val="24"/>
            <w:szCs w:val="24"/>
          </w:rPr>
          <w:t>статье 83</w:t>
        </w:r>
      </w:hyperlink>
      <w:r w:rsidRPr="00FD0E1F">
        <w:rPr>
          <w:rFonts w:ascii="Times New Roman" w:eastAsia="Times New Roman" w:hAnsi="Times New Roman" w:cs="Times New Roman"/>
          <w:color w:val="464C55"/>
          <w:sz w:val="24"/>
          <w:szCs w:val="24"/>
        </w:rPr>
        <w:t> Федерального закона N 208-ФЗ.</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rPr>
      </w:pPr>
      <w:r w:rsidRPr="00FD0E1F">
        <w:rPr>
          <w:rFonts w:ascii="Times New Roman" w:eastAsia="Times New Roman" w:hAnsi="Times New Roman" w:cs="Times New Roman"/>
          <w:b/>
          <w:bCs/>
          <w:color w:val="22272F"/>
          <w:sz w:val="30"/>
          <w:szCs w:val="30"/>
        </w:rPr>
        <w:t>Общества с ограниченной ответственностью</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В </w:t>
      </w:r>
      <w:hyperlink r:id="rId118" w:history="1">
        <w:r w:rsidRPr="00FD0E1F">
          <w:rPr>
            <w:rFonts w:ascii="Times New Roman" w:eastAsia="Times New Roman" w:hAnsi="Times New Roman" w:cs="Times New Roman"/>
            <w:color w:val="3272C0"/>
            <w:sz w:val="24"/>
            <w:szCs w:val="24"/>
          </w:rPr>
          <w:t>Федеральном законе</w:t>
        </w:r>
      </w:hyperlink>
      <w:r w:rsidRPr="00FD0E1F">
        <w:rPr>
          <w:rFonts w:ascii="Times New Roman" w:eastAsia="Times New Roman" w:hAnsi="Times New Roman" w:cs="Times New Roman"/>
          <w:color w:val="464C55"/>
          <w:sz w:val="24"/>
          <w:szCs w:val="24"/>
        </w:rPr>
        <w:t> от 8 февраля 1998 г. N 14-ФЗ "Об обществах с ограниченной ответственностью" (далее - Федеральный закон N 14-ФЗ) понятие "конфликт интересов" не используется. При этом так же, как и в случае с акционерными обществами, в </w:t>
      </w:r>
      <w:hyperlink r:id="rId119" w:anchor="block_45" w:history="1">
        <w:r w:rsidRPr="00FD0E1F">
          <w:rPr>
            <w:rFonts w:ascii="Times New Roman" w:eastAsia="Times New Roman" w:hAnsi="Times New Roman" w:cs="Times New Roman"/>
            <w:color w:val="3272C0"/>
            <w:sz w:val="24"/>
            <w:szCs w:val="24"/>
          </w:rPr>
          <w:t>Федеральном законе</w:t>
        </w:r>
      </w:hyperlink>
      <w:r w:rsidRPr="00FD0E1F">
        <w:rPr>
          <w:rFonts w:ascii="Times New Roman" w:eastAsia="Times New Roman" w:hAnsi="Times New Roman" w:cs="Times New Roman"/>
          <w:color w:val="464C55"/>
          <w:sz w:val="24"/>
          <w:szCs w:val="24"/>
        </w:rPr>
        <w:t> N 14-ФЗ закреплены ограничения на совершение сделок, в которых имеется заинтересованность. Этим положениям следует уделять пристальное внимание при внедрении мер урегулирования конфликта интересов в обществах с ограниченной ответственностью.</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В соответствии с </w:t>
      </w:r>
      <w:hyperlink r:id="rId120" w:anchor="block_51000" w:history="1">
        <w:r w:rsidRPr="00FD0E1F">
          <w:rPr>
            <w:rFonts w:ascii="Times New Roman" w:eastAsia="Times New Roman" w:hAnsi="Times New Roman" w:cs="Times New Roman"/>
            <w:color w:val="3272C0"/>
            <w:sz w:val="24"/>
            <w:szCs w:val="24"/>
          </w:rPr>
          <w:t>частью 1 статьи 45</w:t>
        </w:r>
      </w:hyperlink>
      <w:r w:rsidRPr="00FD0E1F">
        <w:rPr>
          <w:rFonts w:ascii="Times New Roman" w:eastAsia="Times New Roman" w:hAnsi="Times New Roman" w:cs="Times New Roman"/>
          <w:color w:val="464C55"/>
          <w:sz w:val="24"/>
          <w:szCs w:val="24"/>
        </w:rPr>
        <w:t> Федерального закона N 14-ФЗ ограничения устанавливаются на сделки, в совершении которых имеется заинтересованность следующих лиц:</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члена совета директоров (наблюдательного совета) общества,</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лица, осуществляющего функции единоличного исполнительного органа общества,</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члена коллегиального исполнительного органа общества,</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участника общества, имеющего совместно с его аффилированными лицами двадцать и более процентов голосов от общего числа голосов участников общества,</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лица, имеющего право давать обществу обязательные для него указания.</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xml:space="preserve">При этом под заинтересованностью понимается ситуация, при которой указанные лица, их супруги, родители, дети, полнородные и </w:t>
      </w:r>
      <w:proofErr w:type="spellStart"/>
      <w:r w:rsidRPr="00FD0E1F">
        <w:rPr>
          <w:rFonts w:ascii="Times New Roman" w:eastAsia="Times New Roman" w:hAnsi="Times New Roman" w:cs="Times New Roman"/>
          <w:color w:val="464C55"/>
          <w:sz w:val="24"/>
          <w:szCs w:val="24"/>
        </w:rPr>
        <w:t>неполнородные</w:t>
      </w:r>
      <w:proofErr w:type="spellEnd"/>
      <w:r w:rsidRPr="00FD0E1F">
        <w:rPr>
          <w:rFonts w:ascii="Times New Roman" w:eastAsia="Times New Roman" w:hAnsi="Times New Roman" w:cs="Times New Roman"/>
          <w:color w:val="464C55"/>
          <w:sz w:val="24"/>
          <w:szCs w:val="24"/>
        </w:rPr>
        <w:t xml:space="preserve"> братья и сестры, усыновители и усыновленные и (или) их аффилированные лица:</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являются стороной сделки или выступают в интересах третьих лиц в их отношениях с обществом;</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владеют (каждый в отдельности или в совокупности) двадцатью и более процентами акций (долей, паев) юридического лица, являющегося стороной сделки или выступающего в интересах третьих лиц в их отношениях с обществом;</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занимают должности в органах управления юридического лица, являющегося стороной сделки или выступающего в интересах третьих лиц в их отношениях с обществом, а также должности в органах управления управляющей организации такого юридического лица;</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в иных случаях, определенных уставом общества.</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В целях регулирования сделок с заинтересованностью на указанных лиц возлагается обязанность сообщать общему собранию участников общества информацию:</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xml:space="preserve">- о юридических лицах, в которых они, их супруги, родители, дети, полнородные и </w:t>
      </w:r>
      <w:proofErr w:type="spellStart"/>
      <w:r w:rsidRPr="00FD0E1F">
        <w:rPr>
          <w:rFonts w:ascii="Times New Roman" w:eastAsia="Times New Roman" w:hAnsi="Times New Roman" w:cs="Times New Roman"/>
          <w:color w:val="464C55"/>
          <w:sz w:val="24"/>
          <w:szCs w:val="24"/>
        </w:rPr>
        <w:t>неполнородные</w:t>
      </w:r>
      <w:proofErr w:type="spellEnd"/>
      <w:r w:rsidRPr="00FD0E1F">
        <w:rPr>
          <w:rFonts w:ascii="Times New Roman" w:eastAsia="Times New Roman" w:hAnsi="Times New Roman" w:cs="Times New Roman"/>
          <w:color w:val="464C55"/>
          <w:sz w:val="24"/>
          <w:szCs w:val="24"/>
        </w:rPr>
        <w:t xml:space="preserve"> братья и сестры, усыновители и усыновленные и (или) их аффилированные лица владеют двадцатью и более процентами акций (долей, паев);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lastRenderedPageBreak/>
        <w:t xml:space="preserve">- о юридических лицах, в которых они, их супруги, родители, дети, полнородные и </w:t>
      </w:r>
      <w:proofErr w:type="spellStart"/>
      <w:r w:rsidRPr="00FD0E1F">
        <w:rPr>
          <w:rFonts w:ascii="Times New Roman" w:eastAsia="Times New Roman" w:hAnsi="Times New Roman" w:cs="Times New Roman"/>
          <w:color w:val="464C55"/>
          <w:sz w:val="24"/>
          <w:szCs w:val="24"/>
        </w:rPr>
        <w:t>неполнородные</w:t>
      </w:r>
      <w:proofErr w:type="spellEnd"/>
      <w:r w:rsidRPr="00FD0E1F">
        <w:rPr>
          <w:rFonts w:ascii="Times New Roman" w:eastAsia="Times New Roman" w:hAnsi="Times New Roman" w:cs="Times New Roman"/>
          <w:color w:val="464C55"/>
          <w:sz w:val="24"/>
          <w:szCs w:val="24"/>
        </w:rPr>
        <w:t xml:space="preserve"> братья и сестры, усыновители и усыновленные и (или) их аффилированные лица занимают должности в органах управления;</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об известных им совершаемых или предполагаемых сделках, в совершении которых они могут быть признаны заинтересованными.</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Основным ограничением на совершение сделок с заинтересованностью является особый порядок их одобрения. В частности, такая сделка должна быть одобрена решением общего собрания участников общества. Подробный порядок одобрения сделки, в совершении которой имеется заинтересованность, закреплен в </w:t>
      </w:r>
      <w:hyperlink r:id="rId121" w:anchor="block_4503" w:history="1">
        <w:r w:rsidRPr="00FD0E1F">
          <w:rPr>
            <w:rFonts w:ascii="Times New Roman" w:eastAsia="Times New Roman" w:hAnsi="Times New Roman" w:cs="Times New Roman"/>
            <w:color w:val="3272C0"/>
            <w:sz w:val="24"/>
            <w:szCs w:val="24"/>
          </w:rPr>
          <w:t>части 3 статьи 45</w:t>
        </w:r>
      </w:hyperlink>
      <w:r w:rsidRPr="00FD0E1F">
        <w:rPr>
          <w:rFonts w:ascii="Times New Roman" w:eastAsia="Times New Roman" w:hAnsi="Times New Roman" w:cs="Times New Roman"/>
          <w:color w:val="464C55"/>
          <w:sz w:val="24"/>
          <w:szCs w:val="24"/>
        </w:rPr>
        <w:t> Федерального закона N 14-ФЗ.</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rPr>
      </w:pPr>
      <w:r w:rsidRPr="00FD0E1F">
        <w:rPr>
          <w:rFonts w:ascii="Times New Roman" w:eastAsia="Times New Roman" w:hAnsi="Times New Roman" w:cs="Times New Roman"/>
          <w:b/>
          <w:bCs/>
          <w:color w:val="22272F"/>
          <w:sz w:val="30"/>
          <w:szCs w:val="30"/>
        </w:rPr>
        <w:t>Некоммерческие организации, в том числе саморегулируемые организации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BF3188" w:rsidP="00FD0E1F">
      <w:pPr>
        <w:shd w:val="clear" w:color="auto" w:fill="FFFFFF"/>
        <w:spacing w:after="0" w:line="240" w:lineRule="auto"/>
        <w:rPr>
          <w:rFonts w:ascii="Times New Roman" w:eastAsia="Times New Roman" w:hAnsi="Times New Roman" w:cs="Times New Roman"/>
          <w:color w:val="464C55"/>
          <w:sz w:val="24"/>
          <w:szCs w:val="24"/>
        </w:rPr>
      </w:pPr>
      <w:hyperlink r:id="rId122" w:history="1">
        <w:r w:rsidR="00FD0E1F" w:rsidRPr="00FD0E1F">
          <w:rPr>
            <w:rFonts w:ascii="Times New Roman" w:eastAsia="Times New Roman" w:hAnsi="Times New Roman" w:cs="Times New Roman"/>
            <w:color w:val="3272C0"/>
            <w:sz w:val="24"/>
            <w:szCs w:val="24"/>
          </w:rPr>
          <w:t>Федеральный закон</w:t>
        </w:r>
      </w:hyperlink>
      <w:r w:rsidR="00FD0E1F" w:rsidRPr="00FD0E1F">
        <w:rPr>
          <w:rFonts w:ascii="Times New Roman" w:eastAsia="Times New Roman" w:hAnsi="Times New Roman" w:cs="Times New Roman"/>
          <w:color w:val="464C55"/>
          <w:sz w:val="24"/>
          <w:szCs w:val="24"/>
        </w:rPr>
        <w:t> от 12 января 1996 г. N 7-ФЗ "О некоммерческих организациях" (далее - Федеральный закон N 7-ФЗ) не содержит определения "конфликта интересов", однако это понятие в законе используется. Регулированию конфликта интересов в Федеральном законе N 7-ФЗ посвящена </w:t>
      </w:r>
      <w:hyperlink r:id="rId123" w:anchor="block_27" w:history="1">
        <w:r w:rsidR="00FD0E1F" w:rsidRPr="00FD0E1F">
          <w:rPr>
            <w:rFonts w:ascii="Times New Roman" w:eastAsia="Times New Roman" w:hAnsi="Times New Roman" w:cs="Times New Roman"/>
            <w:color w:val="3272C0"/>
            <w:sz w:val="24"/>
            <w:szCs w:val="24"/>
          </w:rPr>
          <w:t>статья 27</w:t>
        </w:r>
      </w:hyperlink>
      <w:r w:rsidR="00FD0E1F" w:rsidRPr="00FD0E1F">
        <w:rPr>
          <w:rFonts w:ascii="Times New Roman" w:eastAsia="Times New Roman" w:hAnsi="Times New Roman" w:cs="Times New Roman"/>
          <w:color w:val="464C55"/>
          <w:sz w:val="24"/>
          <w:szCs w:val="24"/>
        </w:rPr>
        <w:t>, которая в частности, устанавливает, что заинтересованность в совершении некоммерческой организацией тех или иных действий, в том числе в совершении сделок, влечет за собой конфликт интересов заинтересованных лиц и некоммерческой организации.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proofErr w:type="gramStart"/>
      <w:r w:rsidRPr="00FD0E1F">
        <w:rPr>
          <w:rFonts w:ascii="Times New Roman" w:eastAsia="Times New Roman" w:hAnsi="Times New Roman" w:cs="Times New Roman"/>
          <w:color w:val="464C55"/>
          <w:sz w:val="24"/>
          <w:szCs w:val="24"/>
        </w:rPr>
        <w:t>При этом в соответствии с </w:t>
      </w:r>
      <w:hyperlink r:id="rId124" w:anchor="block_2701" w:history="1">
        <w:r w:rsidRPr="00FD0E1F">
          <w:rPr>
            <w:rFonts w:ascii="Times New Roman" w:eastAsia="Times New Roman" w:hAnsi="Times New Roman" w:cs="Times New Roman"/>
            <w:color w:val="3272C0"/>
            <w:sz w:val="24"/>
            <w:szCs w:val="24"/>
          </w:rPr>
          <w:t>частью 1 статьи 27</w:t>
        </w:r>
      </w:hyperlink>
      <w:r w:rsidRPr="00FD0E1F">
        <w:rPr>
          <w:rFonts w:ascii="Times New Roman" w:eastAsia="Times New Roman" w:hAnsi="Times New Roman" w:cs="Times New Roman"/>
          <w:color w:val="464C55"/>
          <w:sz w:val="24"/>
          <w:szCs w:val="24"/>
        </w:rPr>
        <w:t> Федерального закона N 7-ФЗ лицами, заинтересованными в совершении некоммерческой организацией тех или иных действий, в том числе сделок, с другими организациями или гражданами (заинтересованными лицами), признаются руководитель и заместитель руководителя некоммерческой организации, а также лицо, входящее в состав органов управления некоммерческой организацией или органов надзора за ее деятельностью, если указанные лица</w:t>
      </w:r>
      <w:proofErr w:type="gramEnd"/>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состоят с этими организациями или гражданами в трудовых отношениях;</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являются участниками, кредиторами этих организаций состоят с этими гражданами в близких родственных отношениях;</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являются кредиторами этих граждан.</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Вместе с тем указанные организации или граждане должны отвечать одной из следующих характеристик:</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являются поставщиками товаров (услуг) для некоммерческой организации;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являются крупными потребителями товаров (услуг), производимых некоммерческой организацией;</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владеют имуществом, которое полностью или частично образовано некоммерческой организацией;</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могут извлекать выгоду из пользования, распоряжения имуществом некоммерческой организации.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В целях урегулирования конфликта интересов </w:t>
      </w:r>
      <w:hyperlink r:id="rId125" w:anchor="block_2703" w:history="1">
        <w:r w:rsidRPr="00FD0E1F">
          <w:rPr>
            <w:rFonts w:ascii="Times New Roman" w:eastAsia="Times New Roman" w:hAnsi="Times New Roman" w:cs="Times New Roman"/>
            <w:color w:val="3272C0"/>
            <w:sz w:val="24"/>
            <w:szCs w:val="24"/>
          </w:rPr>
          <w:t>Федеральный закон</w:t>
        </w:r>
      </w:hyperlink>
      <w:r w:rsidRPr="00FD0E1F">
        <w:rPr>
          <w:rFonts w:ascii="Times New Roman" w:eastAsia="Times New Roman" w:hAnsi="Times New Roman" w:cs="Times New Roman"/>
          <w:color w:val="464C55"/>
          <w:sz w:val="24"/>
          <w:szCs w:val="24"/>
        </w:rPr>
        <w:t> N 7-ФЗ также устанавливает ряд требований к совершению некоммерческой организацией сделок, в которых имеют заинтересованность заинтересованные лица:</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во-первых, до принятия решения о заключении такой сделки заинтересованные лица обязаны сообщить о наличии заинтересованности органу управления некоммерческой организацией или органу надзора за ее деятельностью;</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во-вторых, такая сделка должна быть одобрена органом управления некоммерческой организацией или органом надзора за ее деятельностью.</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В противном случае сделка может быть признана недействительной.</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lastRenderedPageBreak/>
        <w:t>В дополнение к общим нормам, распространяющимся на все некоммерческие организации, специальные нормы по урегулированию конфликта интересов применяются к саморегулируемым организациям.</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proofErr w:type="gramStart"/>
      <w:r w:rsidRPr="00FD0E1F">
        <w:rPr>
          <w:rFonts w:ascii="Times New Roman" w:eastAsia="Times New Roman" w:hAnsi="Times New Roman" w:cs="Times New Roman"/>
          <w:color w:val="464C55"/>
          <w:sz w:val="24"/>
          <w:szCs w:val="24"/>
        </w:rPr>
        <w:t>В частности, </w:t>
      </w:r>
      <w:hyperlink r:id="rId126" w:anchor="block_803" w:history="1">
        <w:r w:rsidRPr="00FD0E1F">
          <w:rPr>
            <w:rFonts w:ascii="Times New Roman" w:eastAsia="Times New Roman" w:hAnsi="Times New Roman" w:cs="Times New Roman"/>
            <w:color w:val="3272C0"/>
            <w:sz w:val="24"/>
            <w:szCs w:val="24"/>
          </w:rPr>
          <w:t>часть 3 статьи 8</w:t>
        </w:r>
      </w:hyperlink>
      <w:r w:rsidRPr="00FD0E1F">
        <w:rPr>
          <w:rFonts w:ascii="Times New Roman" w:eastAsia="Times New Roman" w:hAnsi="Times New Roman" w:cs="Times New Roman"/>
          <w:color w:val="464C55"/>
          <w:sz w:val="24"/>
          <w:szCs w:val="24"/>
        </w:rPr>
        <w:t> Федерального закона от 1 декабря 2007 г. N 315-ФЗ "О саморегулируемых организациях" (далее - Федеральный закон N 315-ФЗ) определяет, что применительно к данному виду организаций под "конфликтом интересов" понимается ситуация, при которой личная заинтересованность членов саморегулируемой организации, лиц, входящих в состав органов управления саморегулируемой организации, ее работников, действующих на основании трудового договора или гражданско-правового договора</w:t>
      </w:r>
      <w:proofErr w:type="gramEnd"/>
      <w:r w:rsidRPr="00FD0E1F">
        <w:rPr>
          <w:rFonts w:ascii="Times New Roman" w:eastAsia="Times New Roman" w:hAnsi="Times New Roman" w:cs="Times New Roman"/>
          <w:color w:val="464C55"/>
          <w:sz w:val="24"/>
          <w:szCs w:val="24"/>
        </w:rPr>
        <w:t xml:space="preserve"> влияет или может повлиять на исполнение ими своих профессиональных обязанностей и (или) влечет за собой возникновение противоречия между такой личной заинтересованностью и законными интересами саморегулируемой организации или угрозу возникновения противоречия, которое способно привести к причинению вреда законным интересам саморегулируемой организации.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При этом под личной заинтересованностью понимается материальная или иная заинтересованность, которая влияет или может повлиять на обеспечение прав и законных интересов саморегулируемой организации и (или) ее членов.</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В соответствии с </w:t>
      </w:r>
      <w:hyperlink r:id="rId127" w:anchor="block_606" w:history="1">
        <w:r w:rsidRPr="00FD0E1F">
          <w:rPr>
            <w:rFonts w:ascii="Times New Roman" w:eastAsia="Times New Roman" w:hAnsi="Times New Roman" w:cs="Times New Roman"/>
            <w:color w:val="3272C0"/>
            <w:sz w:val="24"/>
            <w:szCs w:val="24"/>
          </w:rPr>
          <w:t>частью 6 статьи 6</w:t>
        </w:r>
      </w:hyperlink>
      <w:r w:rsidRPr="00FD0E1F">
        <w:rPr>
          <w:rFonts w:ascii="Times New Roman" w:eastAsia="Times New Roman" w:hAnsi="Times New Roman" w:cs="Times New Roman"/>
          <w:color w:val="464C55"/>
          <w:sz w:val="24"/>
          <w:szCs w:val="24"/>
        </w:rPr>
        <w:t> Федерального закона N 315-ФЗ саморегулируемая организация не вправе осуществлять деятельность и совершать действия, влекущие за собой возникновение конфликта интересов саморегулируемой организации и интересов ее членов или создающие угрозу возникновения такого конфликта.</w:t>
      </w:r>
    </w:p>
    <w:p w:rsidR="00FD0E1F" w:rsidRPr="00FD0E1F" w:rsidRDefault="00BF3188" w:rsidP="00FD0E1F">
      <w:pPr>
        <w:shd w:val="clear" w:color="auto" w:fill="FFFFFF"/>
        <w:spacing w:after="0" w:line="240" w:lineRule="auto"/>
        <w:rPr>
          <w:rFonts w:ascii="Times New Roman" w:eastAsia="Times New Roman" w:hAnsi="Times New Roman" w:cs="Times New Roman"/>
          <w:color w:val="464C55"/>
          <w:sz w:val="24"/>
          <w:szCs w:val="24"/>
        </w:rPr>
      </w:pPr>
      <w:hyperlink r:id="rId128" w:history="1">
        <w:r w:rsidR="00FD0E1F" w:rsidRPr="00FD0E1F">
          <w:rPr>
            <w:rFonts w:ascii="Times New Roman" w:eastAsia="Times New Roman" w:hAnsi="Times New Roman" w:cs="Times New Roman"/>
            <w:color w:val="3272C0"/>
            <w:sz w:val="24"/>
            <w:szCs w:val="24"/>
          </w:rPr>
          <w:t>Федеральный закон</w:t>
        </w:r>
      </w:hyperlink>
      <w:r w:rsidR="00FD0E1F" w:rsidRPr="00FD0E1F">
        <w:rPr>
          <w:rFonts w:ascii="Times New Roman" w:eastAsia="Times New Roman" w:hAnsi="Times New Roman" w:cs="Times New Roman"/>
          <w:color w:val="464C55"/>
          <w:sz w:val="24"/>
          <w:szCs w:val="24"/>
        </w:rPr>
        <w:t> N 315-ФЗ не определяет конкретных мер по предотвращению и урегулированию конфликта интересов. Согласно </w:t>
      </w:r>
      <w:hyperlink r:id="rId129" w:anchor="block_805" w:history="1">
        <w:r w:rsidR="00FD0E1F" w:rsidRPr="00FD0E1F">
          <w:rPr>
            <w:rFonts w:ascii="Times New Roman" w:eastAsia="Times New Roman" w:hAnsi="Times New Roman" w:cs="Times New Roman"/>
            <w:color w:val="3272C0"/>
            <w:sz w:val="24"/>
            <w:szCs w:val="24"/>
          </w:rPr>
          <w:t>части 5 статьи 8</w:t>
        </w:r>
      </w:hyperlink>
      <w:r w:rsidR="00FD0E1F" w:rsidRPr="00FD0E1F">
        <w:rPr>
          <w:rFonts w:ascii="Times New Roman" w:eastAsia="Times New Roman" w:hAnsi="Times New Roman" w:cs="Times New Roman"/>
          <w:color w:val="464C55"/>
          <w:sz w:val="24"/>
          <w:szCs w:val="24"/>
        </w:rPr>
        <w:t xml:space="preserve">  Федерального закона N 315-ФЗ такие меры устанавливаются уставом некоммерческой организации, стандартами и правилами саморегулируемой организации. </w:t>
      </w:r>
      <w:proofErr w:type="gramStart"/>
      <w:r w:rsidR="00FD0E1F" w:rsidRPr="00FD0E1F">
        <w:rPr>
          <w:rFonts w:ascii="Times New Roman" w:eastAsia="Times New Roman" w:hAnsi="Times New Roman" w:cs="Times New Roman"/>
          <w:color w:val="464C55"/>
          <w:sz w:val="24"/>
          <w:szCs w:val="24"/>
        </w:rPr>
        <w:t>Вместе с тем следует обратить внимание на то, что в соответствии с </w:t>
      </w:r>
      <w:hyperlink r:id="rId130" w:anchor="block_173" w:history="1">
        <w:r w:rsidR="00FD0E1F" w:rsidRPr="00FD0E1F">
          <w:rPr>
            <w:rFonts w:ascii="Times New Roman" w:eastAsia="Times New Roman" w:hAnsi="Times New Roman" w:cs="Times New Roman"/>
            <w:color w:val="3272C0"/>
            <w:sz w:val="24"/>
            <w:szCs w:val="24"/>
          </w:rPr>
          <w:t>частью 3 статьи 17</w:t>
        </w:r>
      </w:hyperlink>
      <w:r w:rsidR="00FD0E1F" w:rsidRPr="00FD0E1F">
        <w:rPr>
          <w:rFonts w:ascii="Times New Roman" w:eastAsia="Times New Roman" w:hAnsi="Times New Roman" w:cs="Times New Roman"/>
          <w:color w:val="464C55"/>
          <w:sz w:val="24"/>
          <w:szCs w:val="24"/>
        </w:rPr>
        <w:t> Федерального закона N 315-ФЗ независимый член постоянно действующего коллегиального органа управления саморегулируемой организации предварительно в письменной форме обязан заявить о конфликте интересов, который влияет или может повлиять на объективное рассмотрение вопросов, включенных в повестку заседания постоянно действующего коллегиального органа управления саморегулируемой организации, и принятие</w:t>
      </w:r>
      <w:proofErr w:type="gramEnd"/>
      <w:r w:rsidR="00FD0E1F" w:rsidRPr="00FD0E1F">
        <w:rPr>
          <w:rFonts w:ascii="Times New Roman" w:eastAsia="Times New Roman" w:hAnsi="Times New Roman" w:cs="Times New Roman"/>
          <w:color w:val="464C55"/>
          <w:sz w:val="24"/>
          <w:szCs w:val="24"/>
        </w:rPr>
        <w:t xml:space="preserve"> по ним решений и при </w:t>
      </w:r>
      <w:proofErr w:type="gramStart"/>
      <w:r w:rsidR="00FD0E1F" w:rsidRPr="00FD0E1F">
        <w:rPr>
          <w:rFonts w:ascii="Times New Roman" w:eastAsia="Times New Roman" w:hAnsi="Times New Roman" w:cs="Times New Roman"/>
          <w:color w:val="464C55"/>
          <w:sz w:val="24"/>
          <w:szCs w:val="24"/>
        </w:rPr>
        <w:t>котором</w:t>
      </w:r>
      <w:proofErr w:type="gramEnd"/>
      <w:r w:rsidR="00FD0E1F" w:rsidRPr="00FD0E1F">
        <w:rPr>
          <w:rFonts w:ascii="Times New Roman" w:eastAsia="Times New Roman" w:hAnsi="Times New Roman" w:cs="Times New Roman"/>
          <w:color w:val="464C55"/>
          <w:sz w:val="24"/>
          <w:szCs w:val="24"/>
        </w:rPr>
        <w:t xml:space="preserve"> возникает или может возникнуть противоречие между личной заинтересованностью указанного независимого члена и законными интересами саморегулируемой организации, которое может привести к причинению вреда этим законным интересам саморегулируемой организации.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rPr>
      </w:pPr>
      <w:r w:rsidRPr="00FD0E1F">
        <w:rPr>
          <w:rFonts w:ascii="Times New Roman" w:eastAsia="Times New Roman" w:hAnsi="Times New Roman" w:cs="Times New Roman"/>
          <w:b/>
          <w:bCs/>
          <w:color w:val="22272F"/>
          <w:sz w:val="30"/>
          <w:szCs w:val="30"/>
        </w:rPr>
        <w:t>4.2. Возможные организационные меры по регулированию и предотвращению конфликта интересов</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С целью регулирования и предотвращения конфликта интересов в деятельности своих работников (а значит и возможных негативных последствий конфликта интересов для организации) организации рекомендуется принять положение о конфликте интересов или включить соответствующий детализированный раздел в действующий в организации кодекс поведения. При этом следует учитывать требования к содержанию кодексов поведения, закрепленные в рассмотренных выше нормативных правовых актах, регулирующих отдельные виды деятельности.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При разработке положения о конфликте интересов рекомендуется обратить внимание на включение в него следующих аспектов: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цели и задачи положения о конфликте интересов;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используемые в положении понятия и определения;</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круг лиц, попадающих под действие положения;</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lastRenderedPageBreak/>
        <w:t>- основные принципы управления конфликтом интересов в организации;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обязанности работников в связи с раскрытием и урегулированием конфликта интересов;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определение лиц, ответственных за прием сведений о возникшем конфликте интересов и рассмотрение этих сведений;</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ответственность работников за несоблюдение положения о конфликте интересов.</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rPr>
      </w:pPr>
      <w:r w:rsidRPr="00FD0E1F">
        <w:rPr>
          <w:rFonts w:ascii="Times New Roman" w:eastAsia="Times New Roman" w:hAnsi="Times New Roman" w:cs="Times New Roman"/>
          <w:b/>
          <w:bCs/>
          <w:color w:val="22272F"/>
          <w:sz w:val="30"/>
          <w:szCs w:val="30"/>
        </w:rPr>
        <w:t>Круг лиц, попадающих под действие положения</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Действие положения следует распространить на всех работников организации вне зависимости от уровня занимаемой должности. Обязанность соблюдать положение также может быть закреплена для физических лиц, сотрудничающих с организацией на основе гражданско-правовых договоров. В этом случае соответствующие положения нужно включить в текст договоров.</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rPr>
      </w:pPr>
      <w:r w:rsidRPr="00FD0E1F">
        <w:rPr>
          <w:rFonts w:ascii="Times New Roman" w:eastAsia="Times New Roman" w:hAnsi="Times New Roman" w:cs="Times New Roman"/>
          <w:b/>
          <w:bCs/>
          <w:color w:val="22272F"/>
          <w:sz w:val="30"/>
          <w:szCs w:val="30"/>
        </w:rPr>
        <w:t>Основные принципы управления конфликтом интересов в организации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Перед организацией, желающей принять меры по предотвращению и урегулированию конфликта интересов, стоит сложная задача соблюдения баланса между интересами организации как единого целого и личной заинтересованности работников организации. С одной стороны, работники организации имеют право в свободное от основной работы время заниматься иной трудовой, предпринимательской и политической деятельностью, вступать в имущественные отношения. С другой стороны, такая частная деятельность работников, а также имеющиеся у работников семейные и иные личные отношения могут вступить в противоречие с интересами организации. Основной задачей деятельности организации по предотвращению и урегулированию конфликта интересов является ограничение влияния частных интересов, личной заинтересованности работников на реализуемые ими трудовые функции, принимаемые деловые решения.</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В основу работы по управлению конфликтом интересов в организации могут быть положены следующие принципы:</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обязательность раскрытия сведений о реальном или потенциальном конфликте интересов;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xml:space="preserve">- индивидуальное рассмотрение и оценка </w:t>
      </w:r>
      <w:proofErr w:type="spellStart"/>
      <w:r w:rsidRPr="00FD0E1F">
        <w:rPr>
          <w:rFonts w:ascii="Times New Roman" w:eastAsia="Times New Roman" w:hAnsi="Times New Roman" w:cs="Times New Roman"/>
          <w:color w:val="464C55"/>
          <w:sz w:val="24"/>
          <w:szCs w:val="24"/>
        </w:rPr>
        <w:t>репутационных</w:t>
      </w:r>
      <w:proofErr w:type="spellEnd"/>
      <w:r w:rsidRPr="00FD0E1F">
        <w:rPr>
          <w:rFonts w:ascii="Times New Roman" w:eastAsia="Times New Roman" w:hAnsi="Times New Roman" w:cs="Times New Roman"/>
          <w:color w:val="464C55"/>
          <w:sz w:val="24"/>
          <w:szCs w:val="24"/>
        </w:rPr>
        <w:t xml:space="preserve"> рисков для организации при выявлении каждого конфликта интересов и его урегулирование;</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конфиденциальность процесса раскрытия сведений о конфликте интересов и процесса его урегулирования;</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соблюдение баланса интересов организации и работника при урегулировании конфликта интересов;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rPr>
      </w:pPr>
      <w:r w:rsidRPr="00FD0E1F">
        <w:rPr>
          <w:rFonts w:ascii="Times New Roman" w:eastAsia="Times New Roman" w:hAnsi="Times New Roman" w:cs="Times New Roman"/>
          <w:b/>
          <w:bCs/>
          <w:color w:val="22272F"/>
          <w:sz w:val="30"/>
          <w:szCs w:val="30"/>
        </w:rPr>
        <w:t>Примерный перечень ситуаций конфликта интересов</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lastRenderedPageBreak/>
        <w:t>Следует учитывать, что конфликт интересов может принимать множество различных форм. В </w:t>
      </w:r>
      <w:hyperlink r:id="rId131" w:anchor="block_3000" w:history="1">
        <w:r w:rsidRPr="00FD0E1F">
          <w:rPr>
            <w:rFonts w:ascii="Times New Roman" w:eastAsia="Times New Roman" w:hAnsi="Times New Roman" w:cs="Times New Roman"/>
            <w:color w:val="3272C0"/>
            <w:sz w:val="24"/>
            <w:szCs w:val="24"/>
          </w:rPr>
          <w:t>Приложении 4</w:t>
        </w:r>
      </w:hyperlink>
      <w:r w:rsidRPr="00FD0E1F">
        <w:rPr>
          <w:rFonts w:ascii="Times New Roman" w:eastAsia="Times New Roman" w:hAnsi="Times New Roman" w:cs="Times New Roman"/>
          <w:color w:val="464C55"/>
          <w:sz w:val="24"/>
          <w:szCs w:val="24"/>
        </w:rPr>
        <w:t> к настоящим Методическим рекомендациям содержится примерный перечень возможных ситуаций конфликта интересов. Организации рекомендуется разработать аналогичный перечень типовых ситуаций конфликта интересов, отражающих специфику ее деятельности.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rPr>
      </w:pPr>
      <w:r w:rsidRPr="00FD0E1F">
        <w:rPr>
          <w:rFonts w:ascii="Times New Roman" w:eastAsia="Times New Roman" w:hAnsi="Times New Roman" w:cs="Times New Roman"/>
          <w:b/>
          <w:bCs/>
          <w:color w:val="22272F"/>
          <w:sz w:val="30"/>
          <w:szCs w:val="30"/>
        </w:rPr>
        <w:t>Обязанности работников в связи с раскрытием и урегулированием конфликта интересов</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В положении о конфликте интересов рекомендуется закрепить обязанности работников в связи с раскрытием и урегулированием конфликта интересов, например, следующие:</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избегать (по возможности) ситуаций и обстоятельств, которые могут привести к конфликту интересов;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раскрывать возникший (реальный) или потенциальный конфликт интересов;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содействовать урегулированию возникшего конфликта интересов.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Организации следует установить процедуру раскрытия конфликта интересов, утвердить ее локальным нормативным актом и довести до сведения всех работников организации. В организации возможно установление различных видов раскрытия конфликта интересов, в том числе:</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раскрытие сведений о конфликте интересов при приеме на работу;</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раскрытие сведений о конфликте интересов при назначении на новую должность;</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разовое раскрытие сведений по мере возникновения ситуаций конфликта интересов;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раскрытие сведений о конфликте интересов в ходе проведения ежегодных аттестаций на соблюдение этических норм ведения бизнеса, принятых в организации (заполнение декларации о конфликте интересов).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Для организаций крупного и среднего бизнеса полезным может быть ежегодное заполнение рядом работников декларации о конфликте интересов. Круг лиц, на которых должно распространяться требование заполнения декларации конфликта интересов, следует определять собственнику или руководителю организации.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В </w:t>
      </w:r>
      <w:hyperlink r:id="rId132" w:anchor="block_4000" w:history="1">
        <w:r w:rsidRPr="00FD0E1F">
          <w:rPr>
            <w:rFonts w:ascii="Times New Roman" w:eastAsia="Times New Roman" w:hAnsi="Times New Roman" w:cs="Times New Roman"/>
            <w:color w:val="3272C0"/>
            <w:sz w:val="24"/>
            <w:szCs w:val="24"/>
          </w:rPr>
          <w:t>Приложении 5</w:t>
        </w:r>
      </w:hyperlink>
      <w:r w:rsidRPr="00FD0E1F">
        <w:rPr>
          <w:rFonts w:ascii="Times New Roman" w:eastAsia="Times New Roman" w:hAnsi="Times New Roman" w:cs="Times New Roman"/>
          <w:color w:val="464C55"/>
          <w:sz w:val="24"/>
          <w:szCs w:val="24"/>
        </w:rPr>
        <w:t> к настоящим Методическим рекомендациям приведена типовая декларация конфликта интересов.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Организация должна взять на себя обязательство конфиденциального рассмотрения представленных сведений и урегулирования конфликта интересов.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xml:space="preserve">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w:t>
      </w:r>
      <w:r w:rsidRPr="00FD0E1F">
        <w:rPr>
          <w:rFonts w:ascii="Times New Roman" w:eastAsia="Times New Roman" w:hAnsi="Times New Roman" w:cs="Times New Roman"/>
          <w:color w:val="464C55"/>
          <w:sz w:val="24"/>
          <w:szCs w:val="24"/>
        </w:rPr>
        <w:lastRenderedPageBreak/>
        <w:t>подходящей формы урегулирования конфликта интересов. Следует иметь в виду, что в итоге этой работы организация может придти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придти к выводу, что конфликт интересов имеет место, и использовать различные способы его разрешения, например:</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ограничение доступа работника к конкретной информации, которая может затрагивать личные интересы работника;</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добровольный отказ работника организации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пересмотр и изменение функциональных обязанностей работника;</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временное отстранение работника от должности, если его личные интересы входят в противоречие с функциональными обязанностями;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перевод работника на должность, предусматривающую выполнение функциональных обязанностей, не связанных с конфликтом интересов;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передача работником принадлежащего ему имущества, являющегося основой возникновения конфликта интересов, в доверительное управление;</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отказ работника от своего личного интереса, порождающего конфликт с интересами организации;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увольнение работника из организации по инициативе работника;</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 и т.д.</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rPr>
      </w:pPr>
      <w:r w:rsidRPr="00FD0E1F">
        <w:rPr>
          <w:rFonts w:ascii="Times New Roman" w:eastAsia="Times New Roman" w:hAnsi="Times New Roman" w:cs="Times New Roman"/>
          <w:b/>
          <w:bCs/>
          <w:color w:val="22272F"/>
          <w:sz w:val="30"/>
          <w:szCs w:val="30"/>
        </w:rPr>
        <w:t>Определение лиц, ответственных за прием сведений о возникшем конфликте интересов и рассмотрение этих сведений</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Определение должностных лиц, ответственных за прием сведений о возникающих (имеющихся) конфликтах интересов, является существенным элементом в реализации антикоррупционной политики. Таким лицом может быть непосредственный начальник работника, сотрудник кадровой службы, лицо, ответственное за противодействие коррупции, иные лица. Рассмотрение полученной информации целесообразно проводить коллегиально: в обсуждении могут принять участие упомянутые выше лица, представитель юридического подразделения, руководитель более высокого звена и т.д.</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lastRenderedPageBreak/>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rPr>
      </w:pPr>
      <w:r w:rsidRPr="00FD0E1F">
        <w:rPr>
          <w:rFonts w:ascii="Times New Roman" w:eastAsia="Times New Roman" w:hAnsi="Times New Roman" w:cs="Times New Roman"/>
          <w:b/>
          <w:bCs/>
          <w:color w:val="22272F"/>
          <w:sz w:val="30"/>
          <w:szCs w:val="30"/>
        </w:rPr>
        <w:t>5. Разработка и внедрение в практику стандартов и процедур, направленных на обеспечение добросовестной работы организации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Важным элементом работы по предупреждению коррупции является внедрение антикоррупционных стандартов поведения работников в корпоративную культуру организации. В этих целях организации рекомендуется разработать и принять кодекс этики и служебного поведения работников организации. При этом следует иметь в виду, что такой кодекс имеет более широкий спектр действия, чем регулирование вопросов, связанных непосредственно с запретом совершения коррупционных правонарушений. В кодекс следует включить положения, устанавливающие ряд правил и стандартов поведения работников, затрагивающих общую этику деловых отношений и направленных на формирование этичного, добросовестного поведения работников и организации в целом.</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Кодексы этики и служебного поведения могут значительно различаться между собой по степени жесткости устанавливаемой регламентации. С одной стороны, кодекс может закрепить только основные ценности и принципы, которые организация намерена культивировать в своей деятельности. С другой стороны, кодекс может устанавливать конкретные, обязательные для соблюдения правила поведения. Организации следует разработать кодекс этики и служебного поведения исходя из собственных потребностей, задач и специфики деятельности. Использование типовых решений является нежелательным. Вместе с тем при подготовке своего кодекса организация может использовать кодексы этики и служебного поведения, принятые в данном профессиональном сообществе.</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Кодекс этики и служебного поведения может закреплять как общие ценности, принципы и правила поведения, так и специальные, направленные на регулирование поведения в отдельных сферах. Примерами общих ценностей, принципов и правил поведения, которые могут быть закреплены в кодексе, являются:</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соблюдение высоких этических стандартов поведения;</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поддержание высоких стандартов профессиональной деятельности;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следование лучшим практикам корпоративного управления;</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создание и поддержание атмосферы доверия и взаимного уважения;</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следование принципу добросовестной конкуренции;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следование принципу социальной ответственности бизнеса;</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соблюдение законности и принятых на себя договорных обязательств;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соблюдение принципов объективности и честности при принятии кадровых решений.</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xml:space="preserve">Общие ценности, принципы и правила поведения могут быть раскрыты и детализированы для отдельных сфер (видов) деятельности. Например, в сфере кадровой политики может быть закреплен принцип </w:t>
      </w:r>
      <w:proofErr w:type="gramStart"/>
      <w:r w:rsidRPr="00FD0E1F">
        <w:rPr>
          <w:rFonts w:ascii="Times New Roman" w:eastAsia="Times New Roman" w:hAnsi="Times New Roman" w:cs="Times New Roman"/>
          <w:color w:val="464C55"/>
          <w:sz w:val="24"/>
          <w:szCs w:val="24"/>
        </w:rPr>
        <w:t>продвижения</w:t>
      </w:r>
      <w:proofErr w:type="gramEnd"/>
      <w:r w:rsidRPr="00FD0E1F">
        <w:rPr>
          <w:rFonts w:ascii="Times New Roman" w:eastAsia="Times New Roman" w:hAnsi="Times New Roman" w:cs="Times New Roman"/>
          <w:color w:val="464C55"/>
          <w:sz w:val="24"/>
          <w:szCs w:val="24"/>
        </w:rPr>
        <w:t xml:space="preserve"> на вышестоящую должность только исходя из деловых качеств работника или введен запрет на работу в организации родственников на условии их прямой подчиненности друг другу. При этом в кодекс могут быть введены правила реализации определенных процедур, направленных на поддержание декларируемых стандартов, и определения используемой терминологии. Например, при закреплении принципа продвижения на вышестоящую должность только на основе деловых качеств работника может быть установлена процедура обращения работника с жалобой на нарушение этого принципа. При установлении запрета на работу в организации родственников на условии их прямой подчиненности друг другу может быть дано точное определение понятия "родственники", то есть четко определен круг лиц, на которых распространяется </w:t>
      </w:r>
      <w:r w:rsidRPr="00FD0E1F">
        <w:rPr>
          <w:rFonts w:ascii="Times New Roman" w:eastAsia="Times New Roman" w:hAnsi="Times New Roman" w:cs="Times New Roman"/>
          <w:color w:val="464C55"/>
          <w:sz w:val="24"/>
          <w:szCs w:val="24"/>
        </w:rPr>
        <w:lastRenderedPageBreak/>
        <w:t>действие данного запрета. Таким образом, кодекс этики и служебного поведения может не только декларировать определенные ценности, принципы и стандарты поведения, но и устанавливать правила и процедуры их внедрения в практику деятельности организации.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rPr>
      </w:pPr>
      <w:r w:rsidRPr="00FD0E1F">
        <w:rPr>
          <w:rFonts w:ascii="Times New Roman" w:eastAsia="Times New Roman" w:hAnsi="Times New Roman" w:cs="Times New Roman"/>
          <w:b/>
          <w:bCs/>
          <w:color w:val="22272F"/>
          <w:sz w:val="30"/>
          <w:szCs w:val="30"/>
        </w:rPr>
        <w:t>6. Консультирование и обучение работников организации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xml:space="preserve">При организации </w:t>
      </w:r>
      <w:proofErr w:type="gramStart"/>
      <w:r w:rsidRPr="00FD0E1F">
        <w:rPr>
          <w:rFonts w:ascii="Times New Roman" w:eastAsia="Times New Roman" w:hAnsi="Times New Roman" w:cs="Times New Roman"/>
          <w:color w:val="464C55"/>
          <w:sz w:val="24"/>
          <w:szCs w:val="24"/>
        </w:rPr>
        <w:t>обучения работников по вопросам</w:t>
      </w:r>
      <w:proofErr w:type="gramEnd"/>
      <w:r w:rsidRPr="00FD0E1F">
        <w:rPr>
          <w:rFonts w:ascii="Times New Roman" w:eastAsia="Times New Roman" w:hAnsi="Times New Roman" w:cs="Times New Roman"/>
          <w:color w:val="464C55"/>
          <w:sz w:val="24"/>
          <w:szCs w:val="24"/>
        </w:rPr>
        <w:t xml:space="preserve"> профилактики и противодействия коррупции необходимо учитывать цели и задачи обучения, категорию обучаемых, вид обучения в зависимости от времени его проведения.</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Цели и задачи обучения определяют тематику и форму занятий. Обучение может, в частности, проводится по следующей тематике:</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коррупция в государственном и частном секторах экономики (теоретическая);</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юридическая ответственность за совершение коррупционных правонарушений;</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w:t>
      </w:r>
      <w:proofErr w:type="gramStart"/>
      <w:r w:rsidRPr="00FD0E1F">
        <w:rPr>
          <w:rFonts w:ascii="Times New Roman" w:eastAsia="Times New Roman" w:hAnsi="Times New Roman" w:cs="Times New Roman"/>
          <w:color w:val="464C55"/>
          <w:sz w:val="24"/>
          <w:szCs w:val="24"/>
        </w:rPr>
        <w:t>прикладная</w:t>
      </w:r>
      <w:proofErr w:type="gramEnd"/>
      <w:r w:rsidRPr="00FD0E1F">
        <w:rPr>
          <w:rFonts w:ascii="Times New Roman" w:eastAsia="Times New Roman" w:hAnsi="Times New Roman" w:cs="Times New Roman"/>
          <w:color w:val="464C55"/>
          <w:sz w:val="24"/>
          <w:szCs w:val="24"/>
        </w:rPr>
        <w:t>);</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выявление и разрешение конфликта интересов при выполнении трудовых обязанностей (</w:t>
      </w:r>
      <w:proofErr w:type="gramStart"/>
      <w:r w:rsidRPr="00FD0E1F">
        <w:rPr>
          <w:rFonts w:ascii="Times New Roman" w:eastAsia="Times New Roman" w:hAnsi="Times New Roman" w:cs="Times New Roman"/>
          <w:color w:val="464C55"/>
          <w:sz w:val="24"/>
          <w:szCs w:val="24"/>
        </w:rPr>
        <w:t>прикладная</w:t>
      </w:r>
      <w:proofErr w:type="gramEnd"/>
      <w:r w:rsidRPr="00FD0E1F">
        <w:rPr>
          <w:rFonts w:ascii="Times New Roman" w:eastAsia="Times New Roman" w:hAnsi="Times New Roman" w:cs="Times New Roman"/>
          <w:color w:val="464C55"/>
          <w:sz w:val="24"/>
          <w:szCs w:val="24"/>
        </w:rPr>
        <w:t>);</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взаимодействие с правоохранительными органами по вопросам профилактики и противодействия коррупции (</w:t>
      </w:r>
      <w:proofErr w:type="gramStart"/>
      <w:r w:rsidRPr="00FD0E1F">
        <w:rPr>
          <w:rFonts w:ascii="Times New Roman" w:eastAsia="Times New Roman" w:hAnsi="Times New Roman" w:cs="Times New Roman"/>
          <w:color w:val="464C55"/>
          <w:sz w:val="24"/>
          <w:szCs w:val="24"/>
        </w:rPr>
        <w:t>прикладная</w:t>
      </w:r>
      <w:proofErr w:type="gramEnd"/>
      <w:r w:rsidRPr="00FD0E1F">
        <w:rPr>
          <w:rFonts w:ascii="Times New Roman" w:eastAsia="Times New Roman" w:hAnsi="Times New Roman" w:cs="Times New Roman"/>
          <w:color w:val="464C55"/>
          <w:sz w:val="24"/>
          <w:szCs w:val="24"/>
        </w:rPr>
        <w:t>).</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xml:space="preserve">При организации обучения следует учитывать категорию обучаемых лиц. Стандартно выделяются следующие группы </w:t>
      </w:r>
      <w:proofErr w:type="gramStart"/>
      <w:r w:rsidRPr="00FD0E1F">
        <w:rPr>
          <w:rFonts w:ascii="Times New Roman" w:eastAsia="Times New Roman" w:hAnsi="Times New Roman" w:cs="Times New Roman"/>
          <w:color w:val="464C55"/>
          <w:sz w:val="24"/>
          <w:szCs w:val="24"/>
        </w:rPr>
        <w:t>обучаемых</w:t>
      </w:r>
      <w:proofErr w:type="gramEnd"/>
      <w:r w:rsidRPr="00FD0E1F">
        <w:rPr>
          <w:rFonts w:ascii="Times New Roman" w:eastAsia="Times New Roman" w:hAnsi="Times New Roman" w:cs="Times New Roman"/>
          <w:color w:val="464C55"/>
          <w:sz w:val="24"/>
          <w:szCs w:val="24"/>
        </w:rPr>
        <w:t>: лица, ответственные за противодействие коррупции в организации; руководящие работники; иные работники организации. В небольших организациях может возникнуть проблема формирования учебных групп. В этом случае могут быть рекомендованы замена обучения в группах индивидуальным консультированием или проведением обучения совместно с другими организациями по договоренности.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В зависимости от времени проведения можно выделить следующие виды обучения:</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xml:space="preserve">- </w:t>
      </w:r>
      <w:proofErr w:type="gramStart"/>
      <w:r w:rsidRPr="00FD0E1F">
        <w:rPr>
          <w:rFonts w:ascii="Times New Roman" w:eastAsia="Times New Roman" w:hAnsi="Times New Roman" w:cs="Times New Roman"/>
          <w:color w:val="464C55"/>
          <w:sz w:val="24"/>
          <w:szCs w:val="24"/>
        </w:rPr>
        <w:t>обучение по вопросам</w:t>
      </w:r>
      <w:proofErr w:type="gramEnd"/>
      <w:r w:rsidRPr="00FD0E1F">
        <w:rPr>
          <w:rFonts w:ascii="Times New Roman" w:eastAsia="Times New Roman" w:hAnsi="Times New Roman" w:cs="Times New Roman"/>
          <w:color w:val="464C55"/>
          <w:sz w:val="24"/>
          <w:szCs w:val="24"/>
        </w:rPr>
        <w:t xml:space="preserve"> профилактики и противодействия коррупции непосредственно после приема на работу;</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периодическое обучение работников организации с целью поддержания их знаний и навыков в сфере противодействия коррупции на должном уровне;</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xml:space="preserve">Консультирование по вопросам противодействия коррупции обычно осуществляется в индивидуальном порядке. В этом случае целесообразно определить лиц организации, ответственных </w:t>
      </w:r>
      <w:r w:rsidRPr="00FD0E1F">
        <w:rPr>
          <w:rFonts w:ascii="Times New Roman" w:eastAsia="Times New Roman" w:hAnsi="Times New Roman" w:cs="Times New Roman"/>
          <w:color w:val="464C55"/>
          <w:sz w:val="24"/>
          <w:szCs w:val="24"/>
        </w:rPr>
        <w:lastRenderedPageBreak/>
        <w:t>за проведение такого консультирования. Консультирование по частным вопросам противодействия коррупции и урегулирования конфликта интересов рекомендуется проводить в конфиденциальном порядке.</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rPr>
      </w:pPr>
      <w:r w:rsidRPr="00FD0E1F">
        <w:rPr>
          <w:rFonts w:ascii="Times New Roman" w:eastAsia="Times New Roman" w:hAnsi="Times New Roman" w:cs="Times New Roman"/>
          <w:b/>
          <w:bCs/>
          <w:color w:val="22272F"/>
          <w:sz w:val="30"/>
          <w:szCs w:val="30"/>
        </w:rPr>
        <w:t>7. Внутренний контроль и аудит</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BF3188" w:rsidP="00FD0E1F">
      <w:pPr>
        <w:shd w:val="clear" w:color="auto" w:fill="FFFFFF"/>
        <w:spacing w:after="0" w:line="240" w:lineRule="auto"/>
        <w:rPr>
          <w:rFonts w:ascii="Times New Roman" w:eastAsia="Times New Roman" w:hAnsi="Times New Roman" w:cs="Times New Roman"/>
          <w:color w:val="464C55"/>
          <w:sz w:val="24"/>
          <w:szCs w:val="24"/>
        </w:rPr>
      </w:pPr>
      <w:hyperlink r:id="rId133" w:anchor="block_19" w:history="1">
        <w:r w:rsidR="00FD0E1F" w:rsidRPr="00FD0E1F">
          <w:rPr>
            <w:rFonts w:ascii="Times New Roman" w:eastAsia="Times New Roman" w:hAnsi="Times New Roman" w:cs="Times New Roman"/>
            <w:color w:val="3272C0"/>
            <w:sz w:val="24"/>
            <w:szCs w:val="24"/>
          </w:rPr>
          <w:t>Федеральным законом</w:t>
        </w:r>
      </w:hyperlink>
      <w:r w:rsidR="00FD0E1F" w:rsidRPr="00FD0E1F">
        <w:rPr>
          <w:rFonts w:ascii="Times New Roman" w:eastAsia="Times New Roman" w:hAnsi="Times New Roman" w:cs="Times New Roman"/>
          <w:color w:val="464C55"/>
          <w:sz w:val="24"/>
          <w:szCs w:val="24"/>
        </w:rPr>
        <w:t xml:space="preserve"> от 6 декабря 2011 г. N 402-ФЗ "О бухгалтерском учете" установлена обязанность для всех организаций </w:t>
      </w:r>
      <w:proofErr w:type="gramStart"/>
      <w:r w:rsidR="00FD0E1F" w:rsidRPr="00FD0E1F">
        <w:rPr>
          <w:rFonts w:ascii="Times New Roman" w:eastAsia="Times New Roman" w:hAnsi="Times New Roman" w:cs="Times New Roman"/>
          <w:color w:val="464C55"/>
          <w:sz w:val="24"/>
          <w:szCs w:val="24"/>
        </w:rPr>
        <w:t>осуществлять</w:t>
      </w:r>
      <w:proofErr w:type="gramEnd"/>
      <w:r w:rsidR="00FD0E1F" w:rsidRPr="00FD0E1F">
        <w:rPr>
          <w:rFonts w:ascii="Times New Roman" w:eastAsia="Times New Roman" w:hAnsi="Times New Roman" w:cs="Times New Roman"/>
          <w:color w:val="464C55"/>
          <w:sz w:val="24"/>
          <w:szCs w:val="24"/>
        </w:rPr>
        <w:t xml:space="preserve">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 требования антикоррупционной политики, реализуемой организацией, в том числе:</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контроль документирования операций хозяйственной деятельности организации;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проверка экономической обоснованности осуществляемых операций в сферах коррупционного риска.</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proofErr w:type="gramStart"/>
      <w:r w:rsidRPr="00FD0E1F">
        <w:rPr>
          <w:rFonts w:ascii="Times New Roman" w:eastAsia="Times New Roman" w:hAnsi="Times New Roman" w:cs="Times New Roman"/>
          <w:color w:val="464C55"/>
          <w:sz w:val="24"/>
          <w:szCs w:val="24"/>
        </w:rPr>
        <w:t>Проверка реализации организационных процедур и правил деятельности, которые значимы с точки зрения работы по профилактике и предупреждению коррупции, может охватывать как специальные антикоррупционные правила и процедуры (например, перечисленные в </w:t>
      </w:r>
      <w:hyperlink r:id="rId134" w:anchor="block_10" w:history="1">
        <w:r w:rsidRPr="00FD0E1F">
          <w:rPr>
            <w:rFonts w:ascii="Times New Roman" w:eastAsia="Times New Roman" w:hAnsi="Times New Roman" w:cs="Times New Roman"/>
            <w:color w:val="3272C0"/>
            <w:sz w:val="24"/>
            <w:szCs w:val="24"/>
          </w:rPr>
          <w:t>Таблице 1</w:t>
        </w:r>
      </w:hyperlink>
      <w:r w:rsidRPr="00FD0E1F">
        <w:rPr>
          <w:rFonts w:ascii="Times New Roman" w:eastAsia="Times New Roman" w:hAnsi="Times New Roman" w:cs="Times New Roman"/>
          <w:color w:val="464C55"/>
          <w:sz w:val="24"/>
          <w:szCs w:val="24"/>
        </w:rPr>
        <w:t>), так и иные правила и процедуры, имеющие опосредованное значение (например, некоторые общие нормы и стандарты поведения, представленные в кодексе этики и служебного поведения организации).</w:t>
      </w:r>
      <w:proofErr w:type="gramEnd"/>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xml:space="preserve">Контроль документирования операций хозяйственной </w:t>
      </w:r>
      <w:proofErr w:type="gramStart"/>
      <w:r w:rsidRPr="00FD0E1F">
        <w:rPr>
          <w:rFonts w:ascii="Times New Roman" w:eastAsia="Times New Roman" w:hAnsi="Times New Roman" w:cs="Times New Roman"/>
          <w:color w:val="464C55"/>
          <w:sz w:val="24"/>
          <w:szCs w:val="24"/>
        </w:rPr>
        <w:t>деятельности</w:t>
      </w:r>
      <w:proofErr w:type="gramEnd"/>
      <w:r w:rsidRPr="00FD0E1F">
        <w:rPr>
          <w:rFonts w:ascii="Times New Roman" w:eastAsia="Times New Roman" w:hAnsi="Times New Roman" w:cs="Times New Roman"/>
          <w:color w:val="464C55"/>
          <w:sz w:val="24"/>
          <w:szCs w:val="24"/>
        </w:rPr>
        <w:t xml:space="preserve">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Проверка экономической обоснованности осуществляемых операций в сферах коррупционного риска может проводиться в отношении обмена деловыми подарками, представительских расходов, благотворительных пожертвований, вознаграждений внешним консультантам и других сфер. При этом следует обращать внимание на наличие обстоятельств - индикаторов неправомерных действий, например:</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оплата услуг, характер которых не определен либо вызывает сомнения;</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xml:space="preserve">- закупки или продажи по ценам, значительно отличающимся от </w:t>
      </w:r>
      <w:proofErr w:type="gramStart"/>
      <w:r w:rsidRPr="00FD0E1F">
        <w:rPr>
          <w:rFonts w:ascii="Times New Roman" w:eastAsia="Times New Roman" w:hAnsi="Times New Roman" w:cs="Times New Roman"/>
          <w:color w:val="464C55"/>
          <w:sz w:val="24"/>
          <w:szCs w:val="24"/>
        </w:rPr>
        <w:t>рыночных</w:t>
      </w:r>
      <w:proofErr w:type="gramEnd"/>
      <w:r w:rsidRPr="00FD0E1F">
        <w:rPr>
          <w:rFonts w:ascii="Times New Roman" w:eastAsia="Times New Roman" w:hAnsi="Times New Roman" w:cs="Times New Roman"/>
          <w:color w:val="464C55"/>
          <w:sz w:val="24"/>
          <w:szCs w:val="24"/>
        </w:rPr>
        <w:t>;</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lastRenderedPageBreak/>
        <w:t>- сомнительные платежи наличными.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В рамках проводимых антикоррупционных мероприятий руководству организац</w:t>
      </w:r>
      <w:proofErr w:type="gramStart"/>
      <w:r w:rsidRPr="00FD0E1F">
        <w:rPr>
          <w:rFonts w:ascii="Times New Roman" w:eastAsia="Times New Roman" w:hAnsi="Times New Roman" w:cs="Times New Roman"/>
          <w:color w:val="464C55"/>
          <w:sz w:val="24"/>
          <w:szCs w:val="24"/>
        </w:rPr>
        <w:t>ии и ее</w:t>
      </w:r>
      <w:proofErr w:type="gramEnd"/>
      <w:r w:rsidRPr="00FD0E1F">
        <w:rPr>
          <w:rFonts w:ascii="Times New Roman" w:eastAsia="Times New Roman" w:hAnsi="Times New Roman" w:cs="Times New Roman"/>
          <w:color w:val="464C55"/>
          <w:sz w:val="24"/>
          <w:szCs w:val="24"/>
        </w:rPr>
        <w:t xml:space="preserve"> работникам следует также обратить внимание на положения законодательства, регулирующего противодействие легализации денежных средств, полученных незаконным способом, в том числе:</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приобретение, владение или использование имущества, если известно, что такое имущество представляет собой доходы от преступлений;</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сокрытие или утаивание подлинного характера, источника, места нахождения, способа распоряжения, перемещения прав на имущество или его принадлежности, если известно, что такое имущество представляет собой доходы от преступлений.</w:t>
      </w:r>
    </w:p>
    <w:p w:rsidR="00FD0E1F" w:rsidRPr="00FD0E1F" w:rsidRDefault="00BF3188" w:rsidP="00FD0E1F">
      <w:pPr>
        <w:shd w:val="clear" w:color="auto" w:fill="FFFFFF"/>
        <w:spacing w:after="0" w:line="240" w:lineRule="auto"/>
        <w:rPr>
          <w:rFonts w:ascii="Times New Roman" w:eastAsia="Times New Roman" w:hAnsi="Times New Roman" w:cs="Times New Roman"/>
          <w:color w:val="464C55"/>
          <w:sz w:val="24"/>
          <w:szCs w:val="24"/>
        </w:rPr>
      </w:pPr>
      <w:hyperlink r:id="rId135" w:history="1">
        <w:r w:rsidR="00FD0E1F" w:rsidRPr="00FD0E1F">
          <w:rPr>
            <w:rFonts w:ascii="Times New Roman" w:eastAsia="Times New Roman" w:hAnsi="Times New Roman" w:cs="Times New Roman"/>
            <w:color w:val="3272C0"/>
            <w:sz w:val="24"/>
            <w:szCs w:val="24"/>
          </w:rPr>
          <w:t>Федеральным законом</w:t>
        </w:r>
      </w:hyperlink>
      <w:r w:rsidR="00FD0E1F" w:rsidRPr="00FD0E1F">
        <w:rPr>
          <w:rFonts w:ascii="Times New Roman" w:eastAsia="Times New Roman" w:hAnsi="Times New Roman" w:cs="Times New Roman"/>
          <w:color w:val="464C55"/>
          <w:sz w:val="24"/>
          <w:szCs w:val="24"/>
        </w:rPr>
        <w:t xml:space="preserve"> от 7 августа 2001 г. N 115-ФЗ "О противодействии легализации (отмыванию) доходов, полученных преступным путем, и финансированию терроризма" установлен перечень организаций, обязанных участвовать в исполнении требований указанного документа. Так, в частности, финансовые организации обязаны обеспечивать надлежащую идентификацию личности клиентов, собственников, </w:t>
      </w:r>
      <w:proofErr w:type="spellStart"/>
      <w:r w:rsidR="00FD0E1F" w:rsidRPr="00FD0E1F">
        <w:rPr>
          <w:rFonts w:ascii="Times New Roman" w:eastAsia="Times New Roman" w:hAnsi="Times New Roman" w:cs="Times New Roman"/>
          <w:color w:val="464C55"/>
          <w:sz w:val="24"/>
          <w:szCs w:val="24"/>
        </w:rPr>
        <w:t>бенифициаров</w:t>
      </w:r>
      <w:proofErr w:type="spellEnd"/>
      <w:r w:rsidR="00FD0E1F" w:rsidRPr="00FD0E1F">
        <w:rPr>
          <w:rFonts w:ascii="Times New Roman" w:eastAsia="Times New Roman" w:hAnsi="Times New Roman" w:cs="Times New Roman"/>
          <w:color w:val="464C55"/>
          <w:sz w:val="24"/>
          <w:szCs w:val="24"/>
        </w:rPr>
        <w:t>, предоставлять в уполномоченные органы сообщения о подозрительных сделках, предпринимать другие обязательные действия, направленные на противодействие коррупции.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rPr>
      </w:pPr>
      <w:r w:rsidRPr="00FD0E1F">
        <w:rPr>
          <w:rFonts w:ascii="Times New Roman" w:eastAsia="Times New Roman" w:hAnsi="Times New Roman" w:cs="Times New Roman"/>
          <w:b/>
          <w:bCs/>
          <w:color w:val="22272F"/>
          <w:sz w:val="30"/>
          <w:szCs w:val="30"/>
        </w:rPr>
        <w:t>8. Принятие мер по предупреждению коррупции при взаимодействии с организациями-контрагентами и в зависимых организациях</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В антикоррупционной работе, осуществляемой при взаимодействии с организациями-контрагентами, можно условно выделить два направления. Первое из них заключается в установлении и сохранении деловых отношений с теми организациями, которые ведут деловые отношения в добросовестной и честной манере, заботятся о собственной репутации, демонстрируют поддержку высоким этическим стандартам при ведении бизнеса, реализуют собственные меры по противодействию коррупции, участвуют в коллективных антикоррупционных инициативах. В этом случае организации необходимо внедрять специальные процедуры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В самой простой форме такая проверка может представлять собой сбор и анализ находящихся в открытом доступе сведений о потенциальных организациях-контрагентах: их репутации в деловых кругах, длительности деятельности на рынке, участия в коррупционных скандалах и т.п. Внимание в ходе оценки коррупционных рисков при взаимодействии с контрагентами также следует уделить при заключении сделок слияний и поглощений.</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Другое направление антикоррупционной работы при взаимодействии с организациями-контрагентами заключается в распространении среди организаций-контрагентов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 Определенные положения о соблюдении антикоррупционных стандартов могут включаться в договоры, заключаемые с организациями-контрагентами.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Распространение антикоррупционных программ, политик, стандартов поведения, процедур и правил следует осуществлять не только в отношении организаций-контрагентов, но и в отношении зависимых (подконтрольных) организаций. Организация, в частности, может обеспечить проведение антикоррупционных мер во всех контролируемых ею дочерних структурах.</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Кроме того, рекомендуется организовать информирование общественности о степени внедрения и успехах в реализации антикоррупционных мер, в том числе посредством размещения соответствующих сведений на официальном сайте организации.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xml:space="preserve">При наличии совместных предприятий, которые не подконтрольны организации, организация может довести до сведения партнеров информацию о принимаемых ею мерах в сфере профилактики и противодействия коррупции и стимулировать принятие аналогичных мер на совместном предприятии. </w:t>
      </w:r>
      <w:r w:rsidRPr="00FD0E1F">
        <w:rPr>
          <w:rFonts w:ascii="Times New Roman" w:eastAsia="Times New Roman" w:hAnsi="Times New Roman" w:cs="Times New Roman"/>
          <w:color w:val="464C55"/>
          <w:sz w:val="24"/>
          <w:szCs w:val="24"/>
        </w:rPr>
        <w:lastRenderedPageBreak/>
        <w:t>В целом, возможность внедрения антикоррупционных программ следует обсудить еще на стадии организации совместного предприятия. В соответствующий договор также может быть включено положение о том, что в случае выявления фактов совершения коррупционных правонарушений совместным предприятием у организации должна быть возможность выхода из соглашения, поскольку продолжение деловых отношений в противном случае может нанести ущерб ее репутации.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rPr>
      </w:pPr>
      <w:r w:rsidRPr="00FD0E1F">
        <w:rPr>
          <w:rFonts w:ascii="Times New Roman" w:eastAsia="Times New Roman" w:hAnsi="Times New Roman" w:cs="Times New Roman"/>
          <w:b/>
          <w:bCs/>
          <w:color w:val="22272F"/>
          <w:sz w:val="30"/>
          <w:szCs w:val="30"/>
        </w:rPr>
        <w:t>9. Взаимодействие с государственными органами, осуществляющими контрольно-надзорные функции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Следует учитывать, что взаимодействие с представителями государственных органов, реализующих контрольно-надзорные функции в отношении организации, связано с высокими коррупционными рисками. В связи с этим организациям и их сотрудникам рекомендуется уделить особое внимание следующим аспектам.</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1. Сотрудникам проверяемых организаций следует воздерживаться от любого незаконного и неэтичного поведения при взаимодействии с государственными служащими, реализующими контрольно-надзорные мероприятия. При этом необходимо учитывать, что на государственных служащих распространяется ряд специальных антикоррупционных обязанностей, запретов и ограничений. Отдельные практики взаимодействия, приемлемые для делового сообщества, могут быть прямо запрещены государственным служащим.</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rPr>
      </w:pPr>
      <w:r w:rsidRPr="00FD0E1F">
        <w:rPr>
          <w:rFonts w:ascii="Times New Roman" w:eastAsia="Times New Roman" w:hAnsi="Times New Roman" w:cs="Times New Roman"/>
          <w:b/>
          <w:bCs/>
          <w:color w:val="22272F"/>
          <w:sz w:val="30"/>
          <w:szCs w:val="30"/>
        </w:rPr>
        <w:t>Получение подарков</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В частности, ограничения установлены в отношении возможности получения государственными служащими подарков. </w:t>
      </w:r>
      <w:hyperlink r:id="rId136" w:anchor="block_575" w:history="1">
        <w:r w:rsidRPr="00FD0E1F">
          <w:rPr>
            <w:rFonts w:ascii="Times New Roman" w:eastAsia="Times New Roman" w:hAnsi="Times New Roman" w:cs="Times New Roman"/>
            <w:color w:val="3272C0"/>
            <w:sz w:val="24"/>
            <w:szCs w:val="24"/>
          </w:rPr>
          <w:t>Статья 575</w:t>
        </w:r>
      </w:hyperlink>
      <w:r w:rsidRPr="00FD0E1F">
        <w:rPr>
          <w:rFonts w:ascii="Times New Roman" w:eastAsia="Times New Roman" w:hAnsi="Times New Roman" w:cs="Times New Roman"/>
          <w:color w:val="464C55"/>
          <w:sz w:val="24"/>
          <w:szCs w:val="24"/>
        </w:rPr>
        <w:t> Гражданского кодекса Российской Федерации запрещает дарение государственным служащим в связи с их должностным положением или в связи с исполнением ими служебных обязанностей подарков, за исключением обычных подарков, стоимость которых не превышает трех тысяч рублей.</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Еще более жесткий запрет действует в отношении гражданских служащих. В соответствии со </w:t>
      </w:r>
      <w:hyperlink r:id="rId137" w:anchor="block_17" w:history="1">
        <w:r w:rsidRPr="00FD0E1F">
          <w:rPr>
            <w:rFonts w:ascii="Times New Roman" w:eastAsia="Times New Roman" w:hAnsi="Times New Roman" w:cs="Times New Roman"/>
            <w:color w:val="3272C0"/>
            <w:sz w:val="24"/>
            <w:szCs w:val="24"/>
          </w:rPr>
          <w:t>статьей 17</w:t>
        </w:r>
      </w:hyperlink>
      <w:r w:rsidRPr="00FD0E1F">
        <w:rPr>
          <w:rFonts w:ascii="Times New Roman" w:eastAsia="Times New Roman" w:hAnsi="Times New Roman" w:cs="Times New Roman"/>
          <w:color w:val="464C55"/>
          <w:sz w:val="24"/>
          <w:szCs w:val="24"/>
        </w:rPr>
        <w:t> Федерального закона от 27 июля 2004 года N 79-ФЗ "О государственной гражданской службе Российской Федерации" гражданским служащим запрещено в связи с исполнением должностных обязанностей получать вознаграждения от физических и юридических лиц (подарки, денежное вознаграждение, ссуды, услуги, оплату развлечений, отдыха, транспортных расходов, иные вознаграждения). Такие подарки гражданские служащие не могут принимать даже для последующей их передачи в собственность государственного органа. Исключение сделано лишь для подарков, получаемых гражданским служащим в связи с протокольными мероприятиями, со служебными командировками и с другими официальными мероприятиями.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Таким образом, гражданскому служащему, осуществляющему в отношении организации контрольно-надзорные функции, по сути, запрещено получать любые подарки от организац</w:t>
      </w:r>
      <w:proofErr w:type="gramStart"/>
      <w:r w:rsidRPr="00FD0E1F">
        <w:rPr>
          <w:rFonts w:ascii="Times New Roman" w:eastAsia="Times New Roman" w:hAnsi="Times New Roman" w:cs="Times New Roman"/>
          <w:color w:val="464C55"/>
          <w:sz w:val="24"/>
          <w:szCs w:val="24"/>
        </w:rPr>
        <w:t>ии и ее</w:t>
      </w:r>
      <w:proofErr w:type="gramEnd"/>
      <w:r w:rsidRPr="00FD0E1F">
        <w:rPr>
          <w:rFonts w:ascii="Times New Roman" w:eastAsia="Times New Roman" w:hAnsi="Times New Roman" w:cs="Times New Roman"/>
          <w:color w:val="464C55"/>
          <w:sz w:val="24"/>
          <w:szCs w:val="24"/>
        </w:rPr>
        <w:t xml:space="preserve"> представителей.</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В связи с этим сотрудникам организации рекомендуется воздерживаться от предложения и попыток передачи проверяющим любых подарков, включая подарки, стоимость которых составляет менее трех тысяч рублей.</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proofErr w:type="gramStart"/>
      <w:r w:rsidRPr="00FD0E1F">
        <w:rPr>
          <w:rFonts w:ascii="Times New Roman" w:eastAsia="Times New Roman" w:hAnsi="Times New Roman" w:cs="Times New Roman"/>
          <w:color w:val="464C55"/>
          <w:sz w:val="24"/>
          <w:szCs w:val="24"/>
        </w:rPr>
        <w:t>При этом следует учитывать, что в соответствии со </w:t>
      </w:r>
      <w:hyperlink r:id="rId138" w:anchor="block_1928" w:history="1">
        <w:r w:rsidRPr="00FD0E1F">
          <w:rPr>
            <w:rFonts w:ascii="Times New Roman" w:eastAsia="Times New Roman" w:hAnsi="Times New Roman" w:cs="Times New Roman"/>
            <w:color w:val="3272C0"/>
            <w:sz w:val="24"/>
            <w:szCs w:val="24"/>
          </w:rPr>
          <w:t>статьей 19.28</w:t>
        </w:r>
      </w:hyperlink>
      <w:r w:rsidRPr="00FD0E1F">
        <w:rPr>
          <w:rFonts w:ascii="Times New Roman" w:eastAsia="Times New Roman" w:hAnsi="Times New Roman" w:cs="Times New Roman"/>
          <w:color w:val="464C55"/>
          <w:sz w:val="24"/>
          <w:szCs w:val="24"/>
        </w:rPr>
        <w:t> КоАП РФ на организацию налагаются меры административной ответственности в форме кратного штрафа за незаконную передачу,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действия</w:t>
      </w:r>
      <w:proofErr w:type="gramEnd"/>
      <w:r w:rsidRPr="00FD0E1F">
        <w:rPr>
          <w:rFonts w:ascii="Times New Roman" w:eastAsia="Times New Roman" w:hAnsi="Times New Roman" w:cs="Times New Roman"/>
          <w:color w:val="464C55"/>
          <w:sz w:val="24"/>
          <w:szCs w:val="24"/>
        </w:rPr>
        <w:t xml:space="preserve"> (бездействие), </w:t>
      </w:r>
      <w:proofErr w:type="gramStart"/>
      <w:r w:rsidRPr="00FD0E1F">
        <w:rPr>
          <w:rFonts w:ascii="Times New Roman" w:eastAsia="Times New Roman" w:hAnsi="Times New Roman" w:cs="Times New Roman"/>
          <w:color w:val="464C55"/>
          <w:sz w:val="24"/>
          <w:szCs w:val="24"/>
        </w:rPr>
        <w:t>связанного</w:t>
      </w:r>
      <w:proofErr w:type="gramEnd"/>
      <w:r w:rsidRPr="00FD0E1F">
        <w:rPr>
          <w:rFonts w:ascii="Times New Roman" w:eastAsia="Times New Roman" w:hAnsi="Times New Roman" w:cs="Times New Roman"/>
          <w:color w:val="464C55"/>
          <w:sz w:val="24"/>
          <w:szCs w:val="24"/>
        </w:rPr>
        <w:t xml:space="preserve"> с занимаемым ими служебным положением.</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C07FA1" w:rsidRDefault="00C07FA1" w:rsidP="00FD0E1F">
      <w:pPr>
        <w:shd w:val="clear" w:color="auto" w:fill="FFFFFF"/>
        <w:spacing w:after="300" w:line="240" w:lineRule="auto"/>
        <w:jc w:val="center"/>
        <w:rPr>
          <w:rFonts w:ascii="Times New Roman" w:eastAsia="Times New Roman" w:hAnsi="Times New Roman" w:cs="Times New Roman"/>
          <w:b/>
          <w:bCs/>
          <w:color w:val="22272F"/>
          <w:sz w:val="30"/>
          <w:szCs w:val="30"/>
        </w:rPr>
      </w:pP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rPr>
      </w:pPr>
      <w:r w:rsidRPr="00FD0E1F">
        <w:rPr>
          <w:rFonts w:ascii="Times New Roman" w:eastAsia="Times New Roman" w:hAnsi="Times New Roman" w:cs="Times New Roman"/>
          <w:b/>
          <w:bCs/>
          <w:color w:val="22272F"/>
          <w:sz w:val="30"/>
          <w:szCs w:val="30"/>
        </w:rPr>
        <w:lastRenderedPageBreak/>
        <w:t>Предотвращение конфликта интересов</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xml:space="preserve">Также следует принимать во внимание, что в соответствии с действующим законодательством государственные служащие обязаны принимать меры по недопущению любой возможности возникновения конфликта интересов. </w:t>
      </w:r>
      <w:proofErr w:type="gramStart"/>
      <w:r w:rsidRPr="00FD0E1F">
        <w:rPr>
          <w:rFonts w:ascii="Times New Roman" w:eastAsia="Times New Roman" w:hAnsi="Times New Roman" w:cs="Times New Roman"/>
          <w:color w:val="464C55"/>
          <w:sz w:val="24"/>
          <w:szCs w:val="24"/>
        </w:rPr>
        <w:t>Под конфликтом интересов при этом понимается ситуация, при которой личная заинтересованность государственного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w:t>
      </w:r>
      <w:proofErr w:type="gramEnd"/>
      <w:r w:rsidRPr="00FD0E1F">
        <w:rPr>
          <w:rFonts w:ascii="Times New Roman" w:eastAsia="Times New Roman" w:hAnsi="Times New Roman" w:cs="Times New Roman"/>
          <w:color w:val="464C55"/>
          <w:sz w:val="24"/>
          <w:szCs w:val="24"/>
        </w:rPr>
        <w:t xml:space="preserve"> государства.</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proofErr w:type="gramStart"/>
      <w:r w:rsidRPr="00FD0E1F">
        <w:rPr>
          <w:rFonts w:ascii="Times New Roman" w:eastAsia="Times New Roman" w:hAnsi="Times New Roman" w:cs="Times New Roman"/>
          <w:color w:val="464C55"/>
          <w:sz w:val="24"/>
          <w:szCs w:val="24"/>
        </w:rPr>
        <w:t>Минтрудом России подготовлен и размещен в открытом доступе Обзор типовых ситуаций конфликта интересов на государственной службе Российской Федерации и порядка их урегулирования </w:t>
      </w:r>
      <w:hyperlink r:id="rId139" w:anchor="block_22222" w:history="1">
        <w:r w:rsidRPr="00FD0E1F">
          <w:rPr>
            <w:rFonts w:ascii="Times New Roman" w:eastAsia="Times New Roman" w:hAnsi="Times New Roman" w:cs="Times New Roman"/>
            <w:color w:val="3272C0"/>
            <w:sz w:val="24"/>
            <w:szCs w:val="24"/>
          </w:rPr>
          <w:t>**</w:t>
        </w:r>
      </w:hyperlink>
      <w:r w:rsidRPr="00FD0E1F">
        <w:rPr>
          <w:rFonts w:ascii="Times New Roman" w:eastAsia="Times New Roman" w:hAnsi="Times New Roman" w:cs="Times New Roman"/>
          <w:color w:val="464C55"/>
          <w:sz w:val="24"/>
          <w:szCs w:val="24"/>
        </w:rPr>
        <w:t>. Для обеспечения более четкого понимания того, какое поведение является недопустимым для государственных служащих, рекомендуется ознакомить с этим Обзором сотрудников организации, вовлеченных во взаимодействие с государственными органами, осуществляющими контрольно-надзорные функции.</w:t>
      </w:r>
      <w:proofErr w:type="gramEnd"/>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Сотрудникам организации рекомендуется воздерживаться от любых предложений, принятие которых может поставить государственного служащего в ситуацию конфликта интересов, в том числе:</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предложений о приеме на работу в организацию (а также в аффилированные организации) государственного служащего, осуществляющего контрольно-надзорные мероприятия, или членов его семьи, включая предложения о приеме на работу после увольнения с государственной службы;</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предложений о приобретении государственным служащим, осуществляющим контрольно-надзорные мероприятия, или членами его семьи акций или иных ценных бумаг организации (или аффилированных организаций);</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предложений о передаче в пользование государственному служащему, осуществляющему контрольно-надзорные мероприятия, или членам его семьи любой собственности, принадлежащей организации (или аффилированной организации);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предложений о заключении организацией контракта на выполнение тех или иных работ, с организациями, в которых работают члены семьи государственного служащего, осуществляющего контрольно-надзорные мероприятия, и т.д.</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xml:space="preserve">2. При нарушении государственными служащими требований к их служебному поведению, при возникновении ситуаций </w:t>
      </w:r>
      <w:proofErr w:type="spellStart"/>
      <w:r w:rsidRPr="00FD0E1F">
        <w:rPr>
          <w:rFonts w:ascii="Times New Roman" w:eastAsia="Times New Roman" w:hAnsi="Times New Roman" w:cs="Times New Roman"/>
          <w:color w:val="464C55"/>
          <w:sz w:val="24"/>
          <w:szCs w:val="24"/>
        </w:rPr>
        <w:t>испрашивания</w:t>
      </w:r>
      <w:proofErr w:type="spellEnd"/>
      <w:r w:rsidRPr="00FD0E1F">
        <w:rPr>
          <w:rFonts w:ascii="Times New Roman" w:eastAsia="Times New Roman" w:hAnsi="Times New Roman" w:cs="Times New Roman"/>
          <w:color w:val="464C55"/>
          <w:sz w:val="24"/>
          <w:szCs w:val="24"/>
        </w:rPr>
        <w:t xml:space="preserve"> или вымогательства взятки государственными служащими проверяемой организации рекомендуется незамедлительно обратиться по телефону "горячей линии" или по соответствующему адресу электронной почты в государственный орган, осуществляющий контрольно-надзорные мероприятия. Необходимая контактная информация в обязательном порядке размещается на сайте каждого государственного органа в подразделе "противодействие коррупции". В случае </w:t>
      </w:r>
      <w:proofErr w:type="spellStart"/>
      <w:r w:rsidRPr="00FD0E1F">
        <w:rPr>
          <w:rFonts w:ascii="Times New Roman" w:eastAsia="Times New Roman" w:hAnsi="Times New Roman" w:cs="Times New Roman"/>
          <w:color w:val="464C55"/>
          <w:sz w:val="24"/>
          <w:szCs w:val="24"/>
        </w:rPr>
        <w:t>испрашивания</w:t>
      </w:r>
      <w:proofErr w:type="spellEnd"/>
      <w:r w:rsidRPr="00FD0E1F">
        <w:rPr>
          <w:rFonts w:ascii="Times New Roman" w:eastAsia="Times New Roman" w:hAnsi="Times New Roman" w:cs="Times New Roman"/>
          <w:color w:val="464C55"/>
          <w:sz w:val="24"/>
          <w:szCs w:val="24"/>
        </w:rPr>
        <w:t xml:space="preserve"> или вымогательства взятки организация также может обратиться непосредственно в правоохранительные органы.</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Кроме того, при нарушении государственными служащими порядка проведения контрольно-надзорных мероприятий следует использовать способы обжалования действий должностных лиц, предусмотренные федеральными законами и подзаконными нормативными правовыми актами Российской Федерации. В частности, административные регламенты исполнения государственных функций, принимаемые федеральными государственными органами, в обязательном порядке содержат информацию о досудебном (внесудебном) порядке обжалования решений и действий (бездействия) органа, исполняющего государственную функцию, а также их должностных лиц.</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rPr>
      </w:pPr>
      <w:r w:rsidRPr="00FD0E1F">
        <w:rPr>
          <w:rFonts w:ascii="Times New Roman" w:eastAsia="Times New Roman" w:hAnsi="Times New Roman" w:cs="Times New Roman"/>
          <w:b/>
          <w:bCs/>
          <w:color w:val="22272F"/>
          <w:sz w:val="30"/>
          <w:szCs w:val="30"/>
        </w:rPr>
        <w:lastRenderedPageBreak/>
        <w:t>10. Сотрудничество с правоохранительными органами в сфере противодействия коррупции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xml:space="preserve">Сотрудничество с правоохранительными органами является важным показателем действительной приверженности </w:t>
      </w:r>
      <w:proofErr w:type="gramStart"/>
      <w:r w:rsidRPr="00FD0E1F">
        <w:rPr>
          <w:rFonts w:ascii="Times New Roman" w:eastAsia="Times New Roman" w:hAnsi="Times New Roman" w:cs="Times New Roman"/>
          <w:color w:val="464C55"/>
          <w:sz w:val="24"/>
          <w:szCs w:val="24"/>
        </w:rPr>
        <w:t>организации</w:t>
      </w:r>
      <w:proofErr w:type="gramEnd"/>
      <w:r w:rsidRPr="00FD0E1F">
        <w:rPr>
          <w:rFonts w:ascii="Times New Roman" w:eastAsia="Times New Roman" w:hAnsi="Times New Roman" w:cs="Times New Roman"/>
          <w:color w:val="464C55"/>
          <w:sz w:val="24"/>
          <w:szCs w:val="24"/>
        </w:rPr>
        <w:t xml:space="preserve"> декларируемым антикоррупционным стандартам поведения. Данное сотрудничество может осуществляться в различных формах.</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Во-первых, организация может принять на себя публичное обязательство сообщать в соответствующие правоохранительные органы о случаях совершения коррупционных правонарушений, о которых организации (работникам организации) стало известно. Необходимость сообщения в соответствующие правоохранительные органы о случаях совершения коррупционных правонарушений, о которых стало известно организации, может быть закреплена за лицом, ответственным за предупреждение и противодействие коррупции в данной организации.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proofErr w:type="gramStart"/>
      <w:r w:rsidRPr="00FD0E1F">
        <w:rPr>
          <w:rFonts w:ascii="Times New Roman" w:eastAsia="Times New Roman" w:hAnsi="Times New Roman" w:cs="Times New Roman"/>
          <w:color w:val="464C55"/>
          <w:sz w:val="24"/>
          <w:szCs w:val="24"/>
        </w:rPr>
        <w:t>Организации следует принять на себя обязательство воздерживаться от каких-либо санкций в отношении своих сотрудников,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roofErr w:type="gramEnd"/>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Сотрудничество с правоохранительными органами также может проявляться в форме:</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оказания содействия уполномоченным представителям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Руководству организац</w:t>
      </w:r>
      <w:proofErr w:type="gramStart"/>
      <w:r w:rsidRPr="00FD0E1F">
        <w:rPr>
          <w:rFonts w:ascii="Times New Roman" w:eastAsia="Times New Roman" w:hAnsi="Times New Roman" w:cs="Times New Roman"/>
          <w:color w:val="464C55"/>
          <w:sz w:val="24"/>
          <w:szCs w:val="24"/>
        </w:rPr>
        <w:t>ии и ее</w:t>
      </w:r>
      <w:proofErr w:type="gramEnd"/>
      <w:r w:rsidRPr="00FD0E1F">
        <w:rPr>
          <w:rFonts w:ascii="Times New Roman" w:eastAsia="Times New Roman" w:hAnsi="Times New Roman" w:cs="Times New Roman"/>
          <w:color w:val="464C55"/>
          <w:sz w:val="24"/>
          <w:szCs w:val="24"/>
        </w:rPr>
        <w:t xml:space="preserve"> сотрудникам следует оказывать поддержку в выявлении и расследовании правоохранительными органами фактов коррупции, предпринимать необходимые меры по сохранению и передаче в правоохранительные органы документов и информации, содержащей данные о коррупционных правонарушениях. При подготовке заявительных материалов и ответов на запросы правоохранительных органов рекомендуется привлекать к данной работе специалистов в соответствующей области права.</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jc w:val="center"/>
        <w:rPr>
          <w:rFonts w:ascii="Times New Roman" w:eastAsia="Times New Roman" w:hAnsi="Times New Roman" w:cs="Times New Roman"/>
          <w:b/>
          <w:bCs/>
          <w:color w:val="22272F"/>
          <w:sz w:val="30"/>
          <w:szCs w:val="30"/>
        </w:rPr>
      </w:pPr>
      <w:r w:rsidRPr="00FD0E1F">
        <w:rPr>
          <w:rFonts w:ascii="Times New Roman" w:eastAsia="Times New Roman" w:hAnsi="Times New Roman" w:cs="Times New Roman"/>
          <w:b/>
          <w:bCs/>
          <w:color w:val="22272F"/>
          <w:sz w:val="30"/>
          <w:szCs w:val="30"/>
        </w:rPr>
        <w:t>11. Участие в коллективных инициативах по противодействию коррупции</w:t>
      </w:r>
    </w:p>
    <w:p w:rsidR="00FD0E1F" w:rsidRPr="00FD0E1F" w:rsidRDefault="00FD0E1F" w:rsidP="00FD0E1F">
      <w:pPr>
        <w:shd w:val="clear" w:color="auto" w:fill="FFFFFF"/>
        <w:spacing w:after="0" w:line="240" w:lineRule="auto"/>
        <w:rPr>
          <w:rFonts w:ascii="Times New Roman" w:eastAsia="Times New Roman" w:hAnsi="Times New Roman" w:cs="Times New Roman"/>
          <w:color w:val="22272F"/>
          <w:sz w:val="23"/>
          <w:szCs w:val="23"/>
        </w:rPr>
      </w:pPr>
      <w:r w:rsidRPr="00FD0E1F">
        <w:rPr>
          <w:rFonts w:ascii="Times New Roman" w:eastAsia="Times New Roman" w:hAnsi="Times New Roman" w:cs="Times New Roman"/>
          <w:color w:val="22272F"/>
          <w:sz w:val="23"/>
          <w:szCs w:val="23"/>
        </w:rPr>
        <w:t> </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Организации могут не только реализовывать меры по предупреждению и противодействию коррупции самостоятельно, но и принимать участие в коллективных антикоррупционных инициативах.</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В качестве совместных действий антикоррупционной направленности рекомендуется участие в следующих мероприятиях:</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присоединение к </w:t>
      </w:r>
      <w:hyperlink r:id="rId140" w:anchor="block_5000" w:history="1">
        <w:r w:rsidRPr="00FD0E1F">
          <w:rPr>
            <w:rFonts w:ascii="Times New Roman" w:eastAsia="Times New Roman" w:hAnsi="Times New Roman" w:cs="Times New Roman"/>
            <w:color w:val="3272C0"/>
            <w:sz w:val="24"/>
            <w:szCs w:val="24"/>
          </w:rPr>
          <w:t>Антикоррупционной хартии</w:t>
        </w:r>
      </w:hyperlink>
      <w:r w:rsidRPr="00FD0E1F">
        <w:rPr>
          <w:rFonts w:ascii="Times New Roman" w:eastAsia="Times New Roman" w:hAnsi="Times New Roman" w:cs="Times New Roman"/>
          <w:color w:val="464C55"/>
          <w:sz w:val="24"/>
          <w:szCs w:val="24"/>
        </w:rPr>
        <w:t> российского бизнеса </w:t>
      </w:r>
      <w:hyperlink r:id="rId141" w:anchor="block_222" w:history="1">
        <w:r w:rsidRPr="00FD0E1F">
          <w:rPr>
            <w:rFonts w:ascii="Times New Roman" w:eastAsia="Times New Roman" w:hAnsi="Times New Roman" w:cs="Times New Roman"/>
            <w:color w:val="3272C0"/>
            <w:sz w:val="24"/>
            <w:szCs w:val="24"/>
          </w:rPr>
          <w:t>***;</w:t>
        </w:r>
      </w:hyperlink>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использование в совместных договорах стандартных антикоррупционных оговорок;</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 xml:space="preserve">- публичный отказ от </w:t>
      </w:r>
      <w:proofErr w:type="gramStart"/>
      <w:r w:rsidRPr="00FD0E1F">
        <w:rPr>
          <w:rFonts w:ascii="Times New Roman" w:eastAsia="Times New Roman" w:hAnsi="Times New Roman" w:cs="Times New Roman"/>
          <w:color w:val="464C55"/>
          <w:sz w:val="24"/>
          <w:szCs w:val="24"/>
        </w:rPr>
        <w:t>совместной</w:t>
      </w:r>
      <w:proofErr w:type="gramEnd"/>
      <w:r w:rsidRPr="00FD0E1F">
        <w:rPr>
          <w:rFonts w:ascii="Times New Roman" w:eastAsia="Times New Roman" w:hAnsi="Times New Roman" w:cs="Times New Roman"/>
          <w:color w:val="464C55"/>
          <w:sz w:val="24"/>
          <w:szCs w:val="24"/>
        </w:rPr>
        <w:t xml:space="preserve"> бизнес-деятельности с лицами (организациями), замешанными в коррупционных преступлениях;</w:t>
      </w:r>
    </w:p>
    <w:p w:rsidR="00FD0E1F" w:rsidRPr="00FD0E1F" w:rsidRDefault="00FD0E1F" w:rsidP="00FD0E1F">
      <w:pPr>
        <w:shd w:val="clear" w:color="auto" w:fill="FFFFFF"/>
        <w:spacing w:after="30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lastRenderedPageBreak/>
        <w:t xml:space="preserve">- организация и проведение совместного </w:t>
      </w:r>
      <w:proofErr w:type="gramStart"/>
      <w:r w:rsidRPr="00FD0E1F">
        <w:rPr>
          <w:rFonts w:ascii="Times New Roman" w:eastAsia="Times New Roman" w:hAnsi="Times New Roman" w:cs="Times New Roman"/>
          <w:color w:val="464C55"/>
          <w:sz w:val="24"/>
          <w:szCs w:val="24"/>
        </w:rPr>
        <w:t>обучения по вопросам</w:t>
      </w:r>
      <w:proofErr w:type="gramEnd"/>
      <w:r w:rsidRPr="00FD0E1F">
        <w:rPr>
          <w:rFonts w:ascii="Times New Roman" w:eastAsia="Times New Roman" w:hAnsi="Times New Roman" w:cs="Times New Roman"/>
          <w:color w:val="464C55"/>
          <w:sz w:val="24"/>
          <w:szCs w:val="24"/>
        </w:rPr>
        <w:t xml:space="preserve"> профилактики и противодействия коррупции.</w:t>
      </w:r>
    </w:p>
    <w:p w:rsidR="00FD0E1F" w:rsidRPr="00FD0E1F" w:rsidRDefault="00BF3188" w:rsidP="00FD0E1F">
      <w:pPr>
        <w:shd w:val="clear" w:color="auto" w:fill="FFFFFF"/>
        <w:spacing w:after="0" w:line="240" w:lineRule="auto"/>
        <w:rPr>
          <w:rFonts w:ascii="Times New Roman" w:eastAsia="Times New Roman" w:hAnsi="Times New Roman" w:cs="Times New Roman"/>
          <w:color w:val="464C55"/>
          <w:sz w:val="24"/>
          <w:szCs w:val="24"/>
        </w:rPr>
      </w:pPr>
      <w:hyperlink r:id="rId142" w:anchor="block_5000" w:history="1">
        <w:r w:rsidR="00FD0E1F" w:rsidRPr="00FD0E1F">
          <w:rPr>
            <w:rFonts w:ascii="Times New Roman" w:eastAsia="Times New Roman" w:hAnsi="Times New Roman" w:cs="Times New Roman"/>
            <w:color w:val="3272C0"/>
            <w:sz w:val="24"/>
            <w:szCs w:val="24"/>
          </w:rPr>
          <w:t>Антикоррупционная хартия</w:t>
        </w:r>
      </w:hyperlink>
      <w:r w:rsidR="00FD0E1F" w:rsidRPr="00FD0E1F">
        <w:rPr>
          <w:rFonts w:ascii="Times New Roman" w:eastAsia="Times New Roman" w:hAnsi="Times New Roman" w:cs="Times New Roman"/>
          <w:color w:val="464C55"/>
          <w:sz w:val="24"/>
          <w:szCs w:val="24"/>
        </w:rPr>
        <w:t> открыта для присоединения общероссийских, региональных и отраслевых объединений, а также российских компаний и иностранных компаний, осуществляющих свою деятельность в России. При этом компании могут присоединяться к Антикоррупционной хартии как напрямую, так и через объединения, членами которых они являются.</w:t>
      </w:r>
    </w:p>
    <w:p w:rsidR="00FD0E1F" w:rsidRPr="00FD0E1F" w:rsidRDefault="00FD0E1F" w:rsidP="00FD0E1F">
      <w:pPr>
        <w:shd w:val="clear" w:color="auto" w:fill="FFFFFF"/>
        <w:spacing w:after="0" w:line="240" w:lineRule="auto"/>
        <w:rPr>
          <w:rFonts w:ascii="Times New Roman" w:eastAsia="Times New Roman" w:hAnsi="Times New Roman" w:cs="Times New Roman"/>
          <w:color w:val="464C55"/>
          <w:sz w:val="24"/>
          <w:szCs w:val="24"/>
        </w:rPr>
      </w:pPr>
      <w:r w:rsidRPr="00FD0E1F">
        <w:rPr>
          <w:rFonts w:ascii="Times New Roman" w:eastAsia="Times New Roman" w:hAnsi="Times New Roman" w:cs="Times New Roman"/>
          <w:color w:val="464C55"/>
          <w:sz w:val="24"/>
          <w:szCs w:val="24"/>
        </w:rPr>
        <w:t>На основе </w:t>
      </w:r>
      <w:hyperlink r:id="rId143" w:anchor="block_5000" w:history="1">
        <w:r w:rsidRPr="00FD0E1F">
          <w:rPr>
            <w:rFonts w:ascii="Times New Roman" w:eastAsia="Times New Roman" w:hAnsi="Times New Roman" w:cs="Times New Roman"/>
            <w:color w:val="3272C0"/>
            <w:sz w:val="24"/>
            <w:szCs w:val="24"/>
          </w:rPr>
          <w:t>Антикоррупционной хартии</w:t>
        </w:r>
      </w:hyperlink>
      <w:r w:rsidRPr="00FD0E1F">
        <w:rPr>
          <w:rFonts w:ascii="Times New Roman" w:eastAsia="Times New Roman" w:hAnsi="Times New Roman" w:cs="Times New Roman"/>
          <w:color w:val="464C55"/>
          <w:sz w:val="24"/>
          <w:szCs w:val="24"/>
        </w:rPr>
        <w:t> и с учетом настоящих Методических рекомендаций объединения предпринимателей могут вырабатывать самостоятельные руководства по реализации конкретных мероприятий по профилактике и противодействию коррупции в зависимости от отраслевой принадлежности, направления хозяйственной деятельности или размера предприятий, которые они объединяют.</w:t>
      </w:r>
    </w:p>
    <w:p w:rsidR="00E145B8" w:rsidRDefault="00E145B8"/>
    <w:sectPr w:rsidR="00E145B8" w:rsidSect="00FD0E1F">
      <w:pgSz w:w="11906" w:h="16838"/>
      <w:pgMar w:top="426" w:right="566"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BE662A"/>
    <w:multiLevelType w:val="multilevel"/>
    <w:tmpl w:val="25EAC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E1F"/>
    <w:rsid w:val="002C05B4"/>
    <w:rsid w:val="006E664E"/>
    <w:rsid w:val="00BF3188"/>
    <w:rsid w:val="00C07FA1"/>
    <w:rsid w:val="00E145B8"/>
    <w:rsid w:val="00FD0E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D0E1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0E1F"/>
    <w:rPr>
      <w:rFonts w:ascii="Times New Roman" w:eastAsia="Times New Roman" w:hAnsi="Times New Roman" w:cs="Times New Roman"/>
      <w:b/>
      <w:bCs/>
      <w:kern w:val="36"/>
      <w:sz w:val="48"/>
      <w:szCs w:val="48"/>
      <w:lang w:eastAsia="ru-RU"/>
    </w:rPr>
  </w:style>
  <w:style w:type="paragraph" w:customStyle="1" w:styleId="s1">
    <w:name w:val="s_1"/>
    <w:basedOn w:val="a"/>
    <w:rsid w:val="00FD0E1F"/>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FD0E1F"/>
    <w:rPr>
      <w:color w:val="0000FF"/>
      <w:u w:val="single"/>
    </w:rPr>
  </w:style>
  <w:style w:type="paragraph" w:customStyle="1" w:styleId="s3">
    <w:name w:val="s_3"/>
    <w:basedOn w:val="a"/>
    <w:rsid w:val="00FD0E1F"/>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rmal (Web)"/>
    <w:basedOn w:val="a"/>
    <w:uiPriority w:val="99"/>
    <w:semiHidden/>
    <w:unhideWhenUsed/>
    <w:rsid w:val="00FD0E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rsid w:val="00FD0E1F"/>
  </w:style>
  <w:style w:type="paragraph" w:customStyle="1" w:styleId="s16">
    <w:name w:val="s_16"/>
    <w:basedOn w:val="a"/>
    <w:rsid w:val="00FD0E1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D0E1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0E1F"/>
    <w:rPr>
      <w:rFonts w:ascii="Times New Roman" w:eastAsia="Times New Roman" w:hAnsi="Times New Roman" w:cs="Times New Roman"/>
      <w:b/>
      <w:bCs/>
      <w:kern w:val="36"/>
      <w:sz w:val="48"/>
      <w:szCs w:val="48"/>
      <w:lang w:eastAsia="ru-RU"/>
    </w:rPr>
  </w:style>
  <w:style w:type="paragraph" w:customStyle="1" w:styleId="s1">
    <w:name w:val="s_1"/>
    <w:basedOn w:val="a"/>
    <w:rsid w:val="00FD0E1F"/>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FD0E1F"/>
    <w:rPr>
      <w:color w:val="0000FF"/>
      <w:u w:val="single"/>
    </w:rPr>
  </w:style>
  <w:style w:type="paragraph" w:customStyle="1" w:styleId="s3">
    <w:name w:val="s_3"/>
    <w:basedOn w:val="a"/>
    <w:rsid w:val="00FD0E1F"/>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rmal (Web)"/>
    <w:basedOn w:val="a"/>
    <w:uiPriority w:val="99"/>
    <w:semiHidden/>
    <w:unhideWhenUsed/>
    <w:rsid w:val="00FD0E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rsid w:val="00FD0E1F"/>
  </w:style>
  <w:style w:type="paragraph" w:customStyle="1" w:styleId="s16">
    <w:name w:val="s_16"/>
    <w:basedOn w:val="a"/>
    <w:rsid w:val="00FD0E1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7424403">
      <w:bodyDiv w:val="1"/>
      <w:marLeft w:val="0"/>
      <w:marRight w:val="0"/>
      <w:marTop w:val="0"/>
      <w:marBottom w:val="0"/>
      <w:divBdr>
        <w:top w:val="none" w:sz="0" w:space="0" w:color="auto"/>
        <w:left w:val="none" w:sz="0" w:space="0" w:color="auto"/>
        <w:bottom w:val="none" w:sz="0" w:space="0" w:color="auto"/>
        <w:right w:val="none" w:sz="0" w:space="0" w:color="auto"/>
      </w:divBdr>
      <w:divsChild>
        <w:div w:id="718935574">
          <w:marLeft w:val="0"/>
          <w:marRight w:val="0"/>
          <w:marTop w:val="0"/>
          <w:marBottom w:val="0"/>
          <w:divBdr>
            <w:top w:val="none" w:sz="0" w:space="0" w:color="auto"/>
            <w:left w:val="none" w:sz="0" w:space="0" w:color="auto"/>
            <w:bottom w:val="none" w:sz="0" w:space="0" w:color="auto"/>
            <w:right w:val="none" w:sz="0" w:space="0" w:color="auto"/>
          </w:divBdr>
          <w:divsChild>
            <w:div w:id="1978030734">
              <w:marLeft w:val="0"/>
              <w:marRight w:val="0"/>
              <w:marTop w:val="0"/>
              <w:marBottom w:val="0"/>
              <w:divBdr>
                <w:top w:val="none" w:sz="0" w:space="0" w:color="auto"/>
                <w:left w:val="none" w:sz="0" w:space="0" w:color="auto"/>
                <w:bottom w:val="none" w:sz="0" w:space="0" w:color="auto"/>
                <w:right w:val="none" w:sz="0" w:space="0" w:color="auto"/>
              </w:divBdr>
              <w:divsChild>
                <w:div w:id="1621454893">
                  <w:marLeft w:val="0"/>
                  <w:marRight w:val="0"/>
                  <w:marTop w:val="0"/>
                  <w:marBottom w:val="0"/>
                  <w:divBdr>
                    <w:top w:val="none" w:sz="0" w:space="0" w:color="auto"/>
                    <w:left w:val="none" w:sz="0" w:space="0" w:color="auto"/>
                    <w:bottom w:val="none" w:sz="0" w:space="0" w:color="auto"/>
                    <w:right w:val="none" w:sz="0" w:space="0" w:color="auto"/>
                  </w:divBdr>
                  <w:divsChild>
                    <w:div w:id="325086099">
                      <w:marLeft w:val="0"/>
                      <w:marRight w:val="0"/>
                      <w:marTop w:val="0"/>
                      <w:marBottom w:val="0"/>
                      <w:divBdr>
                        <w:top w:val="none" w:sz="0" w:space="0" w:color="auto"/>
                        <w:left w:val="none" w:sz="0" w:space="0" w:color="auto"/>
                        <w:bottom w:val="none" w:sz="0" w:space="0" w:color="auto"/>
                        <w:right w:val="none" w:sz="0" w:space="0" w:color="auto"/>
                      </w:divBdr>
                    </w:div>
                    <w:div w:id="144130444">
                      <w:marLeft w:val="0"/>
                      <w:marRight w:val="0"/>
                      <w:marTop w:val="0"/>
                      <w:marBottom w:val="0"/>
                      <w:divBdr>
                        <w:top w:val="none" w:sz="0" w:space="0" w:color="auto"/>
                        <w:left w:val="none" w:sz="0" w:space="0" w:color="auto"/>
                        <w:bottom w:val="none" w:sz="0" w:space="0" w:color="auto"/>
                        <w:right w:val="none" w:sz="0" w:space="0" w:color="auto"/>
                      </w:divBdr>
                    </w:div>
                    <w:div w:id="941692408">
                      <w:marLeft w:val="0"/>
                      <w:marRight w:val="0"/>
                      <w:marTop w:val="0"/>
                      <w:marBottom w:val="0"/>
                      <w:divBdr>
                        <w:top w:val="none" w:sz="0" w:space="0" w:color="auto"/>
                        <w:left w:val="none" w:sz="0" w:space="0" w:color="auto"/>
                        <w:bottom w:val="none" w:sz="0" w:space="0" w:color="auto"/>
                        <w:right w:val="none" w:sz="0" w:space="0" w:color="auto"/>
                      </w:divBdr>
                    </w:div>
                  </w:divsChild>
                </w:div>
                <w:div w:id="1172531212">
                  <w:marLeft w:val="0"/>
                  <w:marRight w:val="0"/>
                  <w:marTop w:val="0"/>
                  <w:marBottom w:val="0"/>
                  <w:divBdr>
                    <w:top w:val="none" w:sz="0" w:space="0" w:color="auto"/>
                    <w:left w:val="none" w:sz="0" w:space="0" w:color="auto"/>
                    <w:bottom w:val="none" w:sz="0" w:space="0" w:color="auto"/>
                    <w:right w:val="none" w:sz="0" w:space="0" w:color="auto"/>
                  </w:divBdr>
                  <w:divsChild>
                    <w:div w:id="734620710">
                      <w:marLeft w:val="0"/>
                      <w:marRight w:val="0"/>
                      <w:marTop w:val="0"/>
                      <w:marBottom w:val="0"/>
                      <w:divBdr>
                        <w:top w:val="none" w:sz="0" w:space="0" w:color="auto"/>
                        <w:left w:val="none" w:sz="0" w:space="0" w:color="auto"/>
                        <w:bottom w:val="none" w:sz="0" w:space="0" w:color="auto"/>
                        <w:right w:val="none" w:sz="0" w:space="0" w:color="auto"/>
                      </w:divBdr>
                      <w:divsChild>
                        <w:div w:id="335619399">
                          <w:marLeft w:val="0"/>
                          <w:marRight w:val="0"/>
                          <w:marTop w:val="0"/>
                          <w:marBottom w:val="0"/>
                          <w:divBdr>
                            <w:top w:val="none" w:sz="0" w:space="0" w:color="auto"/>
                            <w:left w:val="none" w:sz="0" w:space="0" w:color="auto"/>
                            <w:bottom w:val="none" w:sz="0" w:space="0" w:color="auto"/>
                            <w:right w:val="none" w:sz="0" w:space="0" w:color="auto"/>
                          </w:divBdr>
                        </w:div>
                        <w:div w:id="64031458">
                          <w:marLeft w:val="0"/>
                          <w:marRight w:val="0"/>
                          <w:marTop w:val="0"/>
                          <w:marBottom w:val="0"/>
                          <w:divBdr>
                            <w:top w:val="none" w:sz="0" w:space="0" w:color="auto"/>
                            <w:left w:val="none" w:sz="0" w:space="0" w:color="auto"/>
                            <w:bottom w:val="none" w:sz="0" w:space="0" w:color="auto"/>
                            <w:right w:val="none" w:sz="0" w:space="0" w:color="auto"/>
                          </w:divBdr>
                          <w:divsChild>
                            <w:div w:id="787892635">
                              <w:marLeft w:val="0"/>
                              <w:marRight w:val="0"/>
                              <w:marTop w:val="0"/>
                              <w:marBottom w:val="0"/>
                              <w:divBdr>
                                <w:top w:val="none" w:sz="0" w:space="0" w:color="auto"/>
                                <w:left w:val="none" w:sz="0" w:space="0" w:color="auto"/>
                                <w:bottom w:val="none" w:sz="0" w:space="0" w:color="auto"/>
                                <w:right w:val="none" w:sz="0" w:space="0" w:color="auto"/>
                              </w:divBdr>
                            </w:div>
                            <w:div w:id="1573585135">
                              <w:marLeft w:val="0"/>
                              <w:marRight w:val="0"/>
                              <w:marTop w:val="0"/>
                              <w:marBottom w:val="0"/>
                              <w:divBdr>
                                <w:top w:val="none" w:sz="0" w:space="0" w:color="auto"/>
                                <w:left w:val="none" w:sz="0" w:space="0" w:color="auto"/>
                                <w:bottom w:val="none" w:sz="0" w:space="0" w:color="auto"/>
                                <w:right w:val="none" w:sz="0" w:space="0" w:color="auto"/>
                              </w:divBdr>
                            </w:div>
                            <w:div w:id="1569923968">
                              <w:marLeft w:val="0"/>
                              <w:marRight w:val="0"/>
                              <w:marTop w:val="0"/>
                              <w:marBottom w:val="0"/>
                              <w:divBdr>
                                <w:top w:val="none" w:sz="0" w:space="0" w:color="auto"/>
                                <w:left w:val="none" w:sz="0" w:space="0" w:color="auto"/>
                                <w:bottom w:val="none" w:sz="0" w:space="0" w:color="auto"/>
                                <w:right w:val="none" w:sz="0" w:space="0" w:color="auto"/>
                              </w:divBdr>
                            </w:div>
                          </w:divsChild>
                        </w:div>
                        <w:div w:id="2036694379">
                          <w:marLeft w:val="0"/>
                          <w:marRight w:val="0"/>
                          <w:marTop w:val="0"/>
                          <w:marBottom w:val="0"/>
                          <w:divBdr>
                            <w:top w:val="none" w:sz="0" w:space="0" w:color="auto"/>
                            <w:left w:val="none" w:sz="0" w:space="0" w:color="auto"/>
                            <w:bottom w:val="none" w:sz="0" w:space="0" w:color="auto"/>
                            <w:right w:val="none" w:sz="0" w:space="0" w:color="auto"/>
                          </w:divBdr>
                        </w:div>
                      </w:divsChild>
                    </w:div>
                    <w:div w:id="576987013">
                      <w:marLeft w:val="0"/>
                      <w:marRight w:val="0"/>
                      <w:marTop w:val="0"/>
                      <w:marBottom w:val="0"/>
                      <w:divBdr>
                        <w:top w:val="none" w:sz="0" w:space="0" w:color="auto"/>
                        <w:left w:val="none" w:sz="0" w:space="0" w:color="auto"/>
                        <w:bottom w:val="none" w:sz="0" w:space="0" w:color="auto"/>
                        <w:right w:val="none" w:sz="0" w:space="0" w:color="auto"/>
                      </w:divBdr>
                    </w:div>
                  </w:divsChild>
                </w:div>
                <w:div w:id="1429229583">
                  <w:marLeft w:val="0"/>
                  <w:marRight w:val="0"/>
                  <w:marTop w:val="0"/>
                  <w:marBottom w:val="0"/>
                  <w:divBdr>
                    <w:top w:val="none" w:sz="0" w:space="0" w:color="auto"/>
                    <w:left w:val="none" w:sz="0" w:space="0" w:color="auto"/>
                    <w:bottom w:val="none" w:sz="0" w:space="0" w:color="auto"/>
                    <w:right w:val="none" w:sz="0" w:space="0" w:color="auto"/>
                  </w:divBdr>
                  <w:divsChild>
                    <w:div w:id="901990353">
                      <w:marLeft w:val="0"/>
                      <w:marRight w:val="0"/>
                      <w:marTop w:val="0"/>
                      <w:marBottom w:val="0"/>
                      <w:divBdr>
                        <w:top w:val="none" w:sz="0" w:space="0" w:color="auto"/>
                        <w:left w:val="none" w:sz="0" w:space="0" w:color="auto"/>
                        <w:bottom w:val="none" w:sz="0" w:space="0" w:color="auto"/>
                        <w:right w:val="none" w:sz="0" w:space="0" w:color="auto"/>
                      </w:divBdr>
                    </w:div>
                    <w:div w:id="1085998132">
                      <w:marLeft w:val="0"/>
                      <w:marRight w:val="0"/>
                      <w:marTop w:val="0"/>
                      <w:marBottom w:val="0"/>
                      <w:divBdr>
                        <w:top w:val="none" w:sz="0" w:space="0" w:color="auto"/>
                        <w:left w:val="none" w:sz="0" w:space="0" w:color="auto"/>
                        <w:bottom w:val="none" w:sz="0" w:space="0" w:color="auto"/>
                        <w:right w:val="none" w:sz="0" w:space="0" w:color="auto"/>
                      </w:divBdr>
                    </w:div>
                    <w:div w:id="992754654">
                      <w:marLeft w:val="0"/>
                      <w:marRight w:val="0"/>
                      <w:marTop w:val="0"/>
                      <w:marBottom w:val="0"/>
                      <w:divBdr>
                        <w:top w:val="none" w:sz="0" w:space="0" w:color="auto"/>
                        <w:left w:val="none" w:sz="0" w:space="0" w:color="auto"/>
                        <w:bottom w:val="none" w:sz="0" w:space="0" w:color="auto"/>
                        <w:right w:val="none" w:sz="0" w:space="0" w:color="auto"/>
                      </w:divBdr>
                    </w:div>
                    <w:div w:id="1314404575">
                      <w:marLeft w:val="0"/>
                      <w:marRight w:val="0"/>
                      <w:marTop w:val="0"/>
                      <w:marBottom w:val="0"/>
                      <w:divBdr>
                        <w:top w:val="none" w:sz="0" w:space="0" w:color="auto"/>
                        <w:left w:val="none" w:sz="0" w:space="0" w:color="auto"/>
                        <w:bottom w:val="none" w:sz="0" w:space="0" w:color="auto"/>
                        <w:right w:val="none" w:sz="0" w:space="0" w:color="auto"/>
                      </w:divBdr>
                    </w:div>
                    <w:div w:id="1726292496">
                      <w:marLeft w:val="0"/>
                      <w:marRight w:val="0"/>
                      <w:marTop w:val="0"/>
                      <w:marBottom w:val="0"/>
                      <w:divBdr>
                        <w:top w:val="none" w:sz="0" w:space="0" w:color="auto"/>
                        <w:left w:val="none" w:sz="0" w:space="0" w:color="auto"/>
                        <w:bottom w:val="none" w:sz="0" w:space="0" w:color="auto"/>
                        <w:right w:val="none" w:sz="0" w:space="0" w:color="auto"/>
                      </w:divBdr>
                    </w:div>
                    <w:div w:id="1344817204">
                      <w:marLeft w:val="0"/>
                      <w:marRight w:val="0"/>
                      <w:marTop w:val="0"/>
                      <w:marBottom w:val="0"/>
                      <w:divBdr>
                        <w:top w:val="none" w:sz="0" w:space="0" w:color="auto"/>
                        <w:left w:val="none" w:sz="0" w:space="0" w:color="auto"/>
                        <w:bottom w:val="none" w:sz="0" w:space="0" w:color="auto"/>
                        <w:right w:val="none" w:sz="0" w:space="0" w:color="auto"/>
                      </w:divBdr>
                    </w:div>
                    <w:div w:id="435558095">
                      <w:marLeft w:val="0"/>
                      <w:marRight w:val="0"/>
                      <w:marTop w:val="0"/>
                      <w:marBottom w:val="0"/>
                      <w:divBdr>
                        <w:top w:val="none" w:sz="0" w:space="0" w:color="auto"/>
                        <w:left w:val="none" w:sz="0" w:space="0" w:color="auto"/>
                        <w:bottom w:val="none" w:sz="0" w:space="0" w:color="auto"/>
                        <w:right w:val="none" w:sz="0" w:space="0" w:color="auto"/>
                      </w:divBdr>
                    </w:div>
                    <w:div w:id="621887258">
                      <w:marLeft w:val="0"/>
                      <w:marRight w:val="0"/>
                      <w:marTop w:val="0"/>
                      <w:marBottom w:val="0"/>
                      <w:divBdr>
                        <w:top w:val="none" w:sz="0" w:space="0" w:color="auto"/>
                        <w:left w:val="none" w:sz="0" w:space="0" w:color="auto"/>
                        <w:bottom w:val="none" w:sz="0" w:space="0" w:color="auto"/>
                        <w:right w:val="none" w:sz="0" w:space="0" w:color="auto"/>
                      </w:divBdr>
                    </w:div>
                  </w:divsChild>
                </w:div>
                <w:div w:id="1133407182">
                  <w:marLeft w:val="0"/>
                  <w:marRight w:val="0"/>
                  <w:marTop w:val="0"/>
                  <w:marBottom w:val="0"/>
                  <w:divBdr>
                    <w:top w:val="none" w:sz="0" w:space="0" w:color="auto"/>
                    <w:left w:val="none" w:sz="0" w:space="0" w:color="auto"/>
                    <w:bottom w:val="none" w:sz="0" w:space="0" w:color="auto"/>
                    <w:right w:val="none" w:sz="0" w:space="0" w:color="auto"/>
                  </w:divBdr>
                  <w:divsChild>
                    <w:div w:id="1280263778">
                      <w:marLeft w:val="0"/>
                      <w:marRight w:val="0"/>
                      <w:marTop w:val="0"/>
                      <w:marBottom w:val="0"/>
                      <w:divBdr>
                        <w:top w:val="none" w:sz="0" w:space="0" w:color="auto"/>
                        <w:left w:val="none" w:sz="0" w:space="0" w:color="auto"/>
                        <w:bottom w:val="none" w:sz="0" w:space="0" w:color="auto"/>
                        <w:right w:val="none" w:sz="0" w:space="0" w:color="auto"/>
                      </w:divBdr>
                      <w:divsChild>
                        <w:div w:id="1628006936">
                          <w:marLeft w:val="0"/>
                          <w:marRight w:val="0"/>
                          <w:marTop w:val="0"/>
                          <w:marBottom w:val="0"/>
                          <w:divBdr>
                            <w:top w:val="none" w:sz="0" w:space="0" w:color="auto"/>
                            <w:left w:val="none" w:sz="0" w:space="0" w:color="auto"/>
                            <w:bottom w:val="none" w:sz="0" w:space="0" w:color="auto"/>
                            <w:right w:val="none" w:sz="0" w:space="0" w:color="auto"/>
                          </w:divBdr>
                        </w:div>
                        <w:div w:id="1075974489">
                          <w:marLeft w:val="0"/>
                          <w:marRight w:val="0"/>
                          <w:marTop w:val="0"/>
                          <w:marBottom w:val="0"/>
                          <w:divBdr>
                            <w:top w:val="none" w:sz="0" w:space="0" w:color="auto"/>
                            <w:left w:val="none" w:sz="0" w:space="0" w:color="auto"/>
                            <w:bottom w:val="none" w:sz="0" w:space="0" w:color="auto"/>
                            <w:right w:val="none" w:sz="0" w:space="0" w:color="auto"/>
                          </w:divBdr>
                        </w:div>
                        <w:div w:id="557982340">
                          <w:marLeft w:val="0"/>
                          <w:marRight w:val="0"/>
                          <w:marTop w:val="0"/>
                          <w:marBottom w:val="0"/>
                          <w:divBdr>
                            <w:top w:val="none" w:sz="0" w:space="0" w:color="auto"/>
                            <w:left w:val="none" w:sz="0" w:space="0" w:color="auto"/>
                            <w:bottom w:val="none" w:sz="0" w:space="0" w:color="auto"/>
                            <w:right w:val="none" w:sz="0" w:space="0" w:color="auto"/>
                          </w:divBdr>
                        </w:div>
                        <w:div w:id="1135217587">
                          <w:marLeft w:val="0"/>
                          <w:marRight w:val="0"/>
                          <w:marTop w:val="0"/>
                          <w:marBottom w:val="0"/>
                          <w:divBdr>
                            <w:top w:val="none" w:sz="0" w:space="0" w:color="auto"/>
                            <w:left w:val="none" w:sz="0" w:space="0" w:color="auto"/>
                            <w:bottom w:val="none" w:sz="0" w:space="0" w:color="auto"/>
                            <w:right w:val="none" w:sz="0" w:space="0" w:color="auto"/>
                          </w:divBdr>
                        </w:div>
                        <w:div w:id="1656881930">
                          <w:marLeft w:val="0"/>
                          <w:marRight w:val="0"/>
                          <w:marTop w:val="0"/>
                          <w:marBottom w:val="0"/>
                          <w:divBdr>
                            <w:top w:val="none" w:sz="0" w:space="0" w:color="auto"/>
                            <w:left w:val="none" w:sz="0" w:space="0" w:color="auto"/>
                            <w:bottom w:val="none" w:sz="0" w:space="0" w:color="auto"/>
                            <w:right w:val="none" w:sz="0" w:space="0" w:color="auto"/>
                          </w:divBdr>
                        </w:div>
                        <w:div w:id="280114873">
                          <w:marLeft w:val="0"/>
                          <w:marRight w:val="0"/>
                          <w:marTop w:val="0"/>
                          <w:marBottom w:val="0"/>
                          <w:divBdr>
                            <w:top w:val="none" w:sz="0" w:space="0" w:color="auto"/>
                            <w:left w:val="none" w:sz="0" w:space="0" w:color="auto"/>
                            <w:bottom w:val="none" w:sz="0" w:space="0" w:color="auto"/>
                            <w:right w:val="none" w:sz="0" w:space="0" w:color="auto"/>
                          </w:divBdr>
                        </w:div>
                        <w:div w:id="1996181832">
                          <w:marLeft w:val="0"/>
                          <w:marRight w:val="0"/>
                          <w:marTop w:val="0"/>
                          <w:marBottom w:val="0"/>
                          <w:divBdr>
                            <w:top w:val="none" w:sz="0" w:space="0" w:color="auto"/>
                            <w:left w:val="none" w:sz="0" w:space="0" w:color="auto"/>
                            <w:bottom w:val="none" w:sz="0" w:space="0" w:color="auto"/>
                            <w:right w:val="none" w:sz="0" w:space="0" w:color="auto"/>
                          </w:divBdr>
                        </w:div>
                        <w:div w:id="1686712589">
                          <w:marLeft w:val="0"/>
                          <w:marRight w:val="0"/>
                          <w:marTop w:val="0"/>
                          <w:marBottom w:val="0"/>
                          <w:divBdr>
                            <w:top w:val="none" w:sz="0" w:space="0" w:color="auto"/>
                            <w:left w:val="none" w:sz="0" w:space="0" w:color="auto"/>
                            <w:bottom w:val="none" w:sz="0" w:space="0" w:color="auto"/>
                            <w:right w:val="none" w:sz="0" w:space="0" w:color="auto"/>
                          </w:divBdr>
                        </w:div>
                      </w:divsChild>
                    </w:div>
                    <w:div w:id="1063410655">
                      <w:marLeft w:val="0"/>
                      <w:marRight w:val="0"/>
                      <w:marTop w:val="0"/>
                      <w:marBottom w:val="0"/>
                      <w:divBdr>
                        <w:top w:val="none" w:sz="0" w:space="0" w:color="auto"/>
                        <w:left w:val="none" w:sz="0" w:space="0" w:color="auto"/>
                        <w:bottom w:val="none" w:sz="0" w:space="0" w:color="auto"/>
                        <w:right w:val="none" w:sz="0" w:space="0" w:color="auto"/>
                      </w:divBdr>
                    </w:div>
                    <w:div w:id="445733742">
                      <w:marLeft w:val="0"/>
                      <w:marRight w:val="0"/>
                      <w:marTop w:val="0"/>
                      <w:marBottom w:val="0"/>
                      <w:divBdr>
                        <w:top w:val="none" w:sz="0" w:space="0" w:color="auto"/>
                        <w:left w:val="none" w:sz="0" w:space="0" w:color="auto"/>
                        <w:bottom w:val="none" w:sz="0" w:space="0" w:color="auto"/>
                        <w:right w:val="none" w:sz="0" w:space="0" w:color="auto"/>
                      </w:divBdr>
                    </w:div>
                    <w:div w:id="1882400418">
                      <w:marLeft w:val="0"/>
                      <w:marRight w:val="0"/>
                      <w:marTop w:val="0"/>
                      <w:marBottom w:val="0"/>
                      <w:divBdr>
                        <w:top w:val="none" w:sz="0" w:space="0" w:color="auto"/>
                        <w:left w:val="none" w:sz="0" w:space="0" w:color="auto"/>
                        <w:bottom w:val="none" w:sz="0" w:space="0" w:color="auto"/>
                        <w:right w:val="none" w:sz="0" w:space="0" w:color="auto"/>
                      </w:divBdr>
                      <w:divsChild>
                        <w:div w:id="123273955">
                          <w:marLeft w:val="0"/>
                          <w:marRight w:val="0"/>
                          <w:marTop w:val="0"/>
                          <w:marBottom w:val="0"/>
                          <w:divBdr>
                            <w:top w:val="none" w:sz="0" w:space="0" w:color="auto"/>
                            <w:left w:val="none" w:sz="0" w:space="0" w:color="auto"/>
                            <w:bottom w:val="none" w:sz="0" w:space="0" w:color="auto"/>
                            <w:right w:val="none" w:sz="0" w:space="0" w:color="auto"/>
                          </w:divBdr>
                          <w:divsChild>
                            <w:div w:id="669254504">
                              <w:marLeft w:val="0"/>
                              <w:marRight w:val="0"/>
                              <w:marTop w:val="0"/>
                              <w:marBottom w:val="0"/>
                              <w:divBdr>
                                <w:top w:val="none" w:sz="0" w:space="0" w:color="auto"/>
                                <w:left w:val="none" w:sz="0" w:space="0" w:color="auto"/>
                                <w:bottom w:val="none" w:sz="0" w:space="0" w:color="auto"/>
                                <w:right w:val="none" w:sz="0" w:space="0" w:color="auto"/>
                              </w:divBdr>
                            </w:div>
                            <w:div w:id="524445432">
                              <w:marLeft w:val="0"/>
                              <w:marRight w:val="0"/>
                              <w:marTop w:val="0"/>
                              <w:marBottom w:val="0"/>
                              <w:divBdr>
                                <w:top w:val="none" w:sz="0" w:space="0" w:color="auto"/>
                                <w:left w:val="none" w:sz="0" w:space="0" w:color="auto"/>
                                <w:bottom w:val="none" w:sz="0" w:space="0" w:color="auto"/>
                                <w:right w:val="none" w:sz="0" w:space="0" w:color="auto"/>
                              </w:divBdr>
                              <w:divsChild>
                                <w:div w:id="932007248">
                                  <w:marLeft w:val="0"/>
                                  <w:marRight w:val="0"/>
                                  <w:marTop w:val="0"/>
                                  <w:marBottom w:val="0"/>
                                  <w:divBdr>
                                    <w:top w:val="none" w:sz="0" w:space="0" w:color="auto"/>
                                    <w:left w:val="none" w:sz="0" w:space="0" w:color="auto"/>
                                    <w:bottom w:val="none" w:sz="0" w:space="0" w:color="auto"/>
                                    <w:right w:val="none" w:sz="0" w:space="0" w:color="auto"/>
                                  </w:divBdr>
                                </w:div>
                                <w:div w:id="492911488">
                                  <w:marLeft w:val="0"/>
                                  <w:marRight w:val="0"/>
                                  <w:marTop w:val="0"/>
                                  <w:marBottom w:val="0"/>
                                  <w:divBdr>
                                    <w:top w:val="none" w:sz="0" w:space="0" w:color="auto"/>
                                    <w:left w:val="none" w:sz="0" w:space="0" w:color="auto"/>
                                    <w:bottom w:val="none" w:sz="0" w:space="0" w:color="auto"/>
                                    <w:right w:val="none" w:sz="0" w:space="0" w:color="auto"/>
                                  </w:divBdr>
                                </w:div>
                                <w:div w:id="851068011">
                                  <w:marLeft w:val="0"/>
                                  <w:marRight w:val="0"/>
                                  <w:marTop w:val="0"/>
                                  <w:marBottom w:val="0"/>
                                  <w:divBdr>
                                    <w:top w:val="none" w:sz="0" w:space="0" w:color="auto"/>
                                    <w:left w:val="none" w:sz="0" w:space="0" w:color="auto"/>
                                    <w:bottom w:val="none" w:sz="0" w:space="0" w:color="auto"/>
                                    <w:right w:val="none" w:sz="0" w:space="0" w:color="auto"/>
                                  </w:divBdr>
                                </w:div>
                                <w:div w:id="1405104380">
                                  <w:marLeft w:val="0"/>
                                  <w:marRight w:val="0"/>
                                  <w:marTop w:val="0"/>
                                  <w:marBottom w:val="0"/>
                                  <w:divBdr>
                                    <w:top w:val="none" w:sz="0" w:space="0" w:color="auto"/>
                                    <w:left w:val="none" w:sz="0" w:space="0" w:color="auto"/>
                                    <w:bottom w:val="none" w:sz="0" w:space="0" w:color="auto"/>
                                    <w:right w:val="none" w:sz="0" w:space="0" w:color="auto"/>
                                  </w:divBdr>
                                </w:div>
                                <w:div w:id="1397776381">
                                  <w:marLeft w:val="0"/>
                                  <w:marRight w:val="0"/>
                                  <w:marTop w:val="0"/>
                                  <w:marBottom w:val="0"/>
                                  <w:divBdr>
                                    <w:top w:val="none" w:sz="0" w:space="0" w:color="auto"/>
                                    <w:left w:val="none" w:sz="0" w:space="0" w:color="auto"/>
                                    <w:bottom w:val="none" w:sz="0" w:space="0" w:color="auto"/>
                                    <w:right w:val="none" w:sz="0" w:space="0" w:color="auto"/>
                                  </w:divBdr>
                                </w:div>
                              </w:divsChild>
                            </w:div>
                            <w:div w:id="1573395505">
                              <w:marLeft w:val="0"/>
                              <w:marRight w:val="0"/>
                              <w:marTop w:val="0"/>
                              <w:marBottom w:val="0"/>
                              <w:divBdr>
                                <w:top w:val="none" w:sz="0" w:space="0" w:color="auto"/>
                                <w:left w:val="none" w:sz="0" w:space="0" w:color="auto"/>
                                <w:bottom w:val="none" w:sz="0" w:space="0" w:color="auto"/>
                                <w:right w:val="none" w:sz="0" w:space="0" w:color="auto"/>
                              </w:divBdr>
                              <w:divsChild>
                                <w:div w:id="1790540362">
                                  <w:marLeft w:val="0"/>
                                  <w:marRight w:val="0"/>
                                  <w:marTop w:val="0"/>
                                  <w:marBottom w:val="0"/>
                                  <w:divBdr>
                                    <w:top w:val="none" w:sz="0" w:space="0" w:color="auto"/>
                                    <w:left w:val="none" w:sz="0" w:space="0" w:color="auto"/>
                                    <w:bottom w:val="none" w:sz="0" w:space="0" w:color="auto"/>
                                    <w:right w:val="none" w:sz="0" w:space="0" w:color="auto"/>
                                  </w:divBdr>
                                </w:div>
                                <w:div w:id="152261344">
                                  <w:marLeft w:val="0"/>
                                  <w:marRight w:val="0"/>
                                  <w:marTop w:val="0"/>
                                  <w:marBottom w:val="0"/>
                                  <w:divBdr>
                                    <w:top w:val="none" w:sz="0" w:space="0" w:color="auto"/>
                                    <w:left w:val="none" w:sz="0" w:space="0" w:color="auto"/>
                                    <w:bottom w:val="none" w:sz="0" w:space="0" w:color="auto"/>
                                    <w:right w:val="none" w:sz="0" w:space="0" w:color="auto"/>
                                  </w:divBdr>
                                </w:div>
                                <w:div w:id="2010671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12075">
                          <w:marLeft w:val="0"/>
                          <w:marRight w:val="0"/>
                          <w:marTop w:val="0"/>
                          <w:marBottom w:val="0"/>
                          <w:divBdr>
                            <w:top w:val="none" w:sz="0" w:space="0" w:color="auto"/>
                            <w:left w:val="none" w:sz="0" w:space="0" w:color="auto"/>
                            <w:bottom w:val="none" w:sz="0" w:space="0" w:color="auto"/>
                            <w:right w:val="none" w:sz="0" w:space="0" w:color="auto"/>
                          </w:divBdr>
                          <w:divsChild>
                            <w:div w:id="944574026">
                              <w:marLeft w:val="0"/>
                              <w:marRight w:val="0"/>
                              <w:marTop w:val="0"/>
                              <w:marBottom w:val="0"/>
                              <w:divBdr>
                                <w:top w:val="none" w:sz="0" w:space="0" w:color="auto"/>
                                <w:left w:val="none" w:sz="0" w:space="0" w:color="auto"/>
                                <w:bottom w:val="none" w:sz="0" w:space="0" w:color="auto"/>
                                <w:right w:val="none" w:sz="0" w:space="0" w:color="auto"/>
                              </w:divBdr>
                            </w:div>
                            <w:div w:id="707609195">
                              <w:marLeft w:val="0"/>
                              <w:marRight w:val="0"/>
                              <w:marTop w:val="0"/>
                              <w:marBottom w:val="0"/>
                              <w:divBdr>
                                <w:top w:val="none" w:sz="0" w:space="0" w:color="auto"/>
                                <w:left w:val="none" w:sz="0" w:space="0" w:color="auto"/>
                                <w:bottom w:val="none" w:sz="0" w:space="0" w:color="auto"/>
                                <w:right w:val="none" w:sz="0" w:space="0" w:color="auto"/>
                              </w:divBdr>
                            </w:div>
                            <w:div w:id="575751789">
                              <w:marLeft w:val="0"/>
                              <w:marRight w:val="0"/>
                              <w:marTop w:val="0"/>
                              <w:marBottom w:val="0"/>
                              <w:divBdr>
                                <w:top w:val="none" w:sz="0" w:space="0" w:color="auto"/>
                                <w:left w:val="none" w:sz="0" w:space="0" w:color="auto"/>
                                <w:bottom w:val="none" w:sz="0" w:space="0" w:color="auto"/>
                                <w:right w:val="none" w:sz="0" w:space="0" w:color="auto"/>
                              </w:divBdr>
                            </w:div>
                            <w:div w:id="1701080044">
                              <w:marLeft w:val="0"/>
                              <w:marRight w:val="0"/>
                              <w:marTop w:val="0"/>
                              <w:marBottom w:val="0"/>
                              <w:divBdr>
                                <w:top w:val="none" w:sz="0" w:space="0" w:color="auto"/>
                                <w:left w:val="none" w:sz="0" w:space="0" w:color="auto"/>
                                <w:bottom w:val="none" w:sz="0" w:space="0" w:color="auto"/>
                                <w:right w:val="none" w:sz="0" w:space="0" w:color="auto"/>
                              </w:divBdr>
                            </w:div>
                            <w:div w:id="151834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743178">
                      <w:marLeft w:val="0"/>
                      <w:marRight w:val="0"/>
                      <w:marTop w:val="0"/>
                      <w:marBottom w:val="0"/>
                      <w:divBdr>
                        <w:top w:val="none" w:sz="0" w:space="0" w:color="auto"/>
                        <w:left w:val="none" w:sz="0" w:space="0" w:color="auto"/>
                        <w:bottom w:val="none" w:sz="0" w:space="0" w:color="auto"/>
                        <w:right w:val="none" w:sz="0" w:space="0" w:color="auto"/>
                      </w:divBdr>
                    </w:div>
                    <w:div w:id="834733784">
                      <w:marLeft w:val="0"/>
                      <w:marRight w:val="0"/>
                      <w:marTop w:val="0"/>
                      <w:marBottom w:val="0"/>
                      <w:divBdr>
                        <w:top w:val="none" w:sz="0" w:space="0" w:color="auto"/>
                        <w:left w:val="none" w:sz="0" w:space="0" w:color="auto"/>
                        <w:bottom w:val="none" w:sz="0" w:space="0" w:color="auto"/>
                        <w:right w:val="none" w:sz="0" w:space="0" w:color="auto"/>
                      </w:divBdr>
                    </w:div>
                    <w:div w:id="496263189">
                      <w:marLeft w:val="0"/>
                      <w:marRight w:val="0"/>
                      <w:marTop w:val="0"/>
                      <w:marBottom w:val="0"/>
                      <w:divBdr>
                        <w:top w:val="none" w:sz="0" w:space="0" w:color="auto"/>
                        <w:left w:val="none" w:sz="0" w:space="0" w:color="auto"/>
                        <w:bottom w:val="none" w:sz="0" w:space="0" w:color="auto"/>
                        <w:right w:val="none" w:sz="0" w:space="0" w:color="auto"/>
                      </w:divBdr>
                    </w:div>
                    <w:div w:id="631331280">
                      <w:marLeft w:val="0"/>
                      <w:marRight w:val="0"/>
                      <w:marTop w:val="0"/>
                      <w:marBottom w:val="0"/>
                      <w:divBdr>
                        <w:top w:val="none" w:sz="0" w:space="0" w:color="auto"/>
                        <w:left w:val="none" w:sz="0" w:space="0" w:color="auto"/>
                        <w:bottom w:val="none" w:sz="0" w:space="0" w:color="auto"/>
                        <w:right w:val="none" w:sz="0" w:space="0" w:color="auto"/>
                      </w:divBdr>
                    </w:div>
                    <w:div w:id="1468740466">
                      <w:marLeft w:val="0"/>
                      <w:marRight w:val="0"/>
                      <w:marTop w:val="0"/>
                      <w:marBottom w:val="0"/>
                      <w:divBdr>
                        <w:top w:val="none" w:sz="0" w:space="0" w:color="auto"/>
                        <w:left w:val="none" w:sz="0" w:space="0" w:color="auto"/>
                        <w:bottom w:val="none" w:sz="0" w:space="0" w:color="auto"/>
                        <w:right w:val="none" w:sz="0" w:space="0" w:color="auto"/>
                      </w:divBdr>
                      <w:divsChild>
                        <w:div w:id="2063282582">
                          <w:marLeft w:val="0"/>
                          <w:marRight w:val="0"/>
                          <w:marTop w:val="0"/>
                          <w:marBottom w:val="0"/>
                          <w:divBdr>
                            <w:top w:val="none" w:sz="0" w:space="0" w:color="auto"/>
                            <w:left w:val="none" w:sz="0" w:space="0" w:color="auto"/>
                            <w:bottom w:val="none" w:sz="0" w:space="0" w:color="auto"/>
                            <w:right w:val="none" w:sz="0" w:space="0" w:color="auto"/>
                          </w:divBdr>
                          <w:divsChild>
                            <w:div w:id="456795019">
                              <w:marLeft w:val="0"/>
                              <w:marRight w:val="0"/>
                              <w:marTop w:val="0"/>
                              <w:marBottom w:val="0"/>
                              <w:divBdr>
                                <w:top w:val="none" w:sz="0" w:space="0" w:color="auto"/>
                                <w:left w:val="none" w:sz="0" w:space="0" w:color="auto"/>
                                <w:bottom w:val="none" w:sz="0" w:space="0" w:color="auto"/>
                                <w:right w:val="none" w:sz="0" w:space="0" w:color="auto"/>
                              </w:divBdr>
                            </w:div>
                            <w:div w:id="715856924">
                              <w:marLeft w:val="0"/>
                              <w:marRight w:val="0"/>
                              <w:marTop w:val="0"/>
                              <w:marBottom w:val="0"/>
                              <w:divBdr>
                                <w:top w:val="none" w:sz="0" w:space="0" w:color="auto"/>
                                <w:left w:val="none" w:sz="0" w:space="0" w:color="auto"/>
                                <w:bottom w:val="none" w:sz="0" w:space="0" w:color="auto"/>
                                <w:right w:val="none" w:sz="0" w:space="0" w:color="auto"/>
                              </w:divBdr>
                            </w:div>
                          </w:divsChild>
                        </w:div>
                        <w:div w:id="1424522554">
                          <w:marLeft w:val="0"/>
                          <w:marRight w:val="0"/>
                          <w:marTop w:val="0"/>
                          <w:marBottom w:val="0"/>
                          <w:divBdr>
                            <w:top w:val="none" w:sz="0" w:space="0" w:color="auto"/>
                            <w:left w:val="none" w:sz="0" w:space="0" w:color="auto"/>
                            <w:bottom w:val="none" w:sz="0" w:space="0" w:color="auto"/>
                            <w:right w:val="none" w:sz="0" w:space="0" w:color="auto"/>
                          </w:divBdr>
                        </w:div>
                      </w:divsChild>
                    </w:div>
                    <w:div w:id="964233494">
                      <w:marLeft w:val="0"/>
                      <w:marRight w:val="0"/>
                      <w:marTop w:val="0"/>
                      <w:marBottom w:val="0"/>
                      <w:divBdr>
                        <w:top w:val="none" w:sz="0" w:space="0" w:color="auto"/>
                        <w:left w:val="none" w:sz="0" w:space="0" w:color="auto"/>
                        <w:bottom w:val="none" w:sz="0" w:space="0" w:color="auto"/>
                        <w:right w:val="none" w:sz="0" w:space="0" w:color="auto"/>
                      </w:divBdr>
                    </w:div>
                    <w:div w:id="28069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ase.garant.ru/198780/9afa825433513ecc31ab5940f7caad2c/" TargetMode="External"/><Relationship Id="rId117" Type="http://schemas.openxmlformats.org/officeDocument/2006/relationships/hyperlink" Target="https://base.garant.ru/10105712/9d89ba6e3e633b0dac1a8caf5a5a81d3/" TargetMode="External"/><Relationship Id="rId21" Type="http://schemas.openxmlformats.org/officeDocument/2006/relationships/hyperlink" Target="https://base.garant.ru/12125267/dfe130a819ecd8fb14b8c4c2d7c0c43e/" TargetMode="External"/><Relationship Id="rId42" Type="http://schemas.openxmlformats.org/officeDocument/2006/relationships/hyperlink" Target="https://base.garant.ru/12125268/646cd7e8cf19279b078cdec8fcd89ce4/" TargetMode="External"/><Relationship Id="rId47" Type="http://schemas.openxmlformats.org/officeDocument/2006/relationships/hyperlink" Target="https://base.garant.ru/12125268/646cd7e8cf19279b078cdec8fcd89ce4/" TargetMode="External"/><Relationship Id="rId63" Type="http://schemas.openxmlformats.org/officeDocument/2006/relationships/hyperlink" Target="https://base.garant.ru/70499600/2955d8c507dadab4234dbfd46e3bda05/" TargetMode="External"/><Relationship Id="rId68" Type="http://schemas.openxmlformats.org/officeDocument/2006/relationships/hyperlink" Target="https://base.garant.ru/12164203/3d3a9e2eb4f30c73ea6671464e2a54b5/" TargetMode="External"/><Relationship Id="rId84" Type="http://schemas.openxmlformats.org/officeDocument/2006/relationships/hyperlink" Target="https://base.garant.ru/12111456/0486e887224775a980e8f9f7191b5c8d/" TargetMode="External"/><Relationship Id="rId89" Type="http://schemas.openxmlformats.org/officeDocument/2006/relationships/hyperlink" Target="https://base.garant.ru/187685/ad594fac702920a5f9aa7ebf9cc34047/" TargetMode="External"/><Relationship Id="rId112" Type="http://schemas.openxmlformats.org/officeDocument/2006/relationships/hyperlink" Target="https://base.garant.ru/70844524/" TargetMode="External"/><Relationship Id="rId133" Type="http://schemas.openxmlformats.org/officeDocument/2006/relationships/hyperlink" Target="https://base.garant.ru/70103036/95ef042b11da42ac166eeedeb998f688/" TargetMode="External"/><Relationship Id="rId138" Type="http://schemas.openxmlformats.org/officeDocument/2006/relationships/hyperlink" Target="https://base.garant.ru/12125267/dfe130a819ecd8fb14b8c4c2d7c0c43e/" TargetMode="External"/><Relationship Id="rId16" Type="http://schemas.openxmlformats.org/officeDocument/2006/relationships/hyperlink" Target="https://base.garant.ru/10108000/3ddec0358899d3ea2b04c72578ab41e7/" TargetMode="External"/><Relationship Id="rId107" Type="http://schemas.openxmlformats.org/officeDocument/2006/relationships/hyperlink" Target="https://base.garant.ru/12191967/7381fc65826091bca567a1005ba6bc41/" TargetMode="External"/><Relationship Id="rId11" Type="http://schemas.openxmlformats.org/officeDocument/2006/relationships/hyperlink" Target="https://base.garant.ru/70499600/c9c989f1e999992b41b30686f0032f7d/" TargetMode="External"/><Relationship Id="rId32" Type="http://schemas.openxmlformats.org/officeDocument/2006/relationships/hyperlink" Target="https://base.garant.ru/12164203/b6e02e45ca70d110df0019b9fe339c70/" TargetMode="External"/><Relationship Id="rId37" Type="http://schemas.openxmlformats.org/officeDocument/2006/relationships/hyperlink" Target="https://base.garant.ru/12125268/eee2dfc53c633b2005c2409be06a1d1e/" TargetMode="External"/><Relationship Id="rId53" Type="http://schemas.openxmlformats.org/officeDocument/2006/relationships/hyperlink" Target="https://base.garant.ru/70499600/f7ee959fd36b5699076b35abf4f52c5c/" TargetMode="External"/><Relationship Id="rId58" Type="http://schemas.openxmlformats.org/officeDocument/2006/relationships/hyperlink" Target="https://base.garant.ru/12164203/741609f9002bd54a24e5c49cb5af953b/" TargetMode="External"/><Relationship Id="rId74" Type="http://schemas.openxmlformats.org/officeDocument/2006/relationships/hyperlink" Target="https://base.garant.ru/70409756/" TargetMode="External"/><Relationship Id="rId79" Type="http://schemas.openxmlformats.org/officeDocument/2006/relationships/hyperlink" Target="https://base.garant.ru/10105807/888134b28b1397ffae87a0ab1e117954/" TargetMode="External"/><Relationship Id="rId102" Type="http://schemas.openxmlformats.org/officeDocument/2006/relationships/hyperlink" Target="https://base.garant.ru/12124999/31c8140a2e1dc585c5111b6d2281821d/" TargetMode="External"/><Relationship Id="rId123" Type="http://schemas.openxmlformats.org/officeDocument/2006/relationships/hyperlink" Target="https://base.garant.ru/10105879/3e01a7fa47957b2f627d012fe630f5c6/" TargetMode="External"/><Relationship Id="rId128" Type="http://schemas.openxmlformats.org/officeDocument/2006/relationships/hyperlink" Target="https://base.garant.ru/10105879/" TargetMode="External"/><Relationship Id="rId144"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s://base.garant.ru/184744/5cb260c13bb77991855d9c76f8d1d4c8/" TargetMode="External"/><Relationship Id="rId95" Type="http://schemas.openxmlformats.org/officeDocument/2006/relationships/hyperlink" Target="https://base.garant.ru/10106464/" TargetMode="External"/><Relationship Id="rId22" Type="http://schemas.openxmlformats.org/officeDocument/2006/relationships/hyperlink" Target="https://base.garant.ru/12125267/dfe130a819ecd8fb14b8c4c2d7c0c43e/" TargetMode="External"/><Relationship Id="rId27" Type="http://schemas.openxmlformats.org/officeDocument/2006/relationships/hyperlink" Target="https://base.garant.ru/195552/099f3c885dd7a8a67d74947437922094/" TargetMode="External"/><Relationship Id="rId43" Type="http://schemas.openxmlformats.org/officeDocument/2006/relationships/hyperlink" Target="https://base.garant.ru/12125268/3990b1d33e8b7f703f0e32c4d24a17e5/" TargetMode="External"/><Relationship Id="rId48" Type="http://schemas.openxmlformats.org/officeDocument/2006/relationships/hyperlink" Target="https://base.garant.ru/12125268/646cd7e8cf19279b078cdec8fcd89ce4/" TargetMode="External"/><Relationship Id="rId64" Type="http://schemas.openxmlformats.org/officeDocument/2006/relationships/hyperlink" Target="https://base.garant.ru/70499600/c9c989f1e999992b41b30686f0032f7d/" TargetMode="External"/><Relationship Id="rId69" Type="http://schemas.openxmlformats.org/officeDocument/2006/relationships/hyperlink" Target="https://base.garant.ru/12164203/9903d706745464d9fcec0b0ad12d9e32/" TargetMode="External"/><Relationship Id="rId113" Type="http://schemas.openxmlformats.org/officeDocument/2006/relationships/hyperlink" Target="https://base.garant.ru/70844524/" TargetMode="External"/><Relationship Id="rId118" Type="http://schemas.openxmlformats.org/officeDocument/2006/relationships/hyperlink" Target="https://base.garant.ru/12109720/" TargetMode="External"/><Relationship Id="rId134" Type="http://schemas.openxmlformats.org/officeDocument/2006/relationships/hyperlink" Target="https://base.garant.ru/70499600/2955d8c507dadab4234dbfd46e3bda05/" TargetMode="External"/><Relationship Id="rId139" Type="http://schemas.openxmlformats.org/officeDocument/2006/relationships/hyperlink" Target="https://base.garant.ru/70499600/2955d8c507dadab4234dbfd46e3bda05/" TargetMode="External"/><Relationship Id="rId80" Type="http://schemas.openxmlformats.org/officeDocument/2006/relationships/hyperlink" Target="https://base.garant.ru/187685/ad594fac702920a5f9aa7ebf9cc34047/" TargetMode="External"/><Relationship Id="rId85" Type="http://schemas.openxmlformats.org/officeDocument/2006/relationships/hyperlink" Target="https://base.garant.ru/184744/5cb260c13bb77991855d9c76f8d1d4c8/" TargetMode="External"/><Relationship Id="rId3" Type="http://schemas.microsoft.com/office/2007/relationships/stylesWithEffects" Target="stylesWithEffects.xml"/><Relationship Id="rId12" Type="http://schemas.openxmlformats.org/officeDocument/2006/relationships/hyperlink" Target="https://base.garant.ru/70350274/d7249d6634cbcb94b318a798dc730c4d/" TargetMode="External"/><Relationship Id="rId17" Type="http://schemas.openxmlformats.org/officeDocument/2006/relationships/hyperlink" Target="https://base.garant.ru/12164203/" TargetMode="External"/><Relationship Id="rId25" Type="http://schemas.openxmlformats.org/officeDocument/2006/relationships/hyperlink" Target="https://base.garant.ru/199303/" TargetMode="External"/><Relationship Id="rId33" Type="http://schemas.openxmlformats.org/officeDocument/2006/relationships/hyperlink" Target="https://base.garant.ru/12125267/7a1b29097a50eb2b9365016fc18e9bfd/" TargetMode="External"/><Relationship Id="rId38" Type="http://schemas.openxmlformats.org/officeDocument/2006/relationships/hyperlink" Target="https://base.garant.ru/12125268/eee2dfc53c633b2005c2409be06a1d1e/" TargetMode="External"/><Relationship Id="rId46" Type="http://schemas.openxmlformats.org/officeDocument/2006/relationships/hyperlink" Target="https://base.garant.ru/12125268/646cd7e8cf19279b078cdec8fcd89ce4/" TargetMode="External"/><Relationship Id="rId59" Type="http://schemas.openxmlformats.org/officeDocument/2006/relationships/hyperlink" Target="https://base.garant.ru/71224240/" TargetMode="External"/><Relationship Id="rId67" Type="http://schemas.openxmlformats.org/officeDocument/2006/relationships/hyperlink" Target="https://base.garant.ru/12164203/3d3a9e2eb4f30c73ea6671464e2a54b5/" TargetMode="External"/><Relationship Id="rId103" Type="http://schemas.openxmlformats.org/officeDocument/2006/relationships/hyperlink" Target="https://base.garant.ru/584330/" TargetMode="External"/><Relationship Id="rId108" Type="http://schemas.openxmlformats.org/officeDocument/2006/relationships/hyperlink" Target="https://base.garant.ru/12191967/7381fc65826091bca567a1005ba6bc41/" TargetMode="External"/><Relationship Id="rId116" Type="http://schemas.openxmlformats.org/officeDocument/2006/relationships/hyperlink" Target="https://base.garant.ru/10105712/646cd7e8cf19279b078cdec8fcd89ce4/" TargetMode="External"/><Relationship Id="rId124" Type="http://schemas.openxmlformats.org/officeDocument/2006/relationships/hyperlink" Target="https://base.garant.ru/10105879/3e01a7fa47957b2f627d012fe630f5c6/" TargetMode="External"/><Relationship Id="rId129" Type="http://schemas.openxmlformats.org/officeDocument/2006/relationships/hyperlink" Target="https://base.garant.ru/12157433/31de5683116b8d79b08fa2d768e33df6/" TargetMode="External"/><Relationship Id="rId137" Type="http://schemas.openxmlformats.org/officeDocument/2006/relationships/hyperlink" Target="https://base.garant.ru/12136354/a7b26eafd8fd23d18ca4410ac5359e0e/" TargetMode="External"/><Relationship Id="rId20" Type="http://schemas.openxmlformats.org/officeDocument/2006/relationships/hyperlink" Target="https://base.garant.ru/12164203/888134b28b1397ffae87a0ab1e117954/" TargetMode="External"/><Relationship Id="rId41" Type="http://schemas.openxmlformats.org/officeDocument/2006/relationships/hyperlink" Target="https://base.garant.ru/12125268/646cd7e8cf19279b078cdec8fcd89ce4/" TargetMode="External"/><Relationship Id="rId54" Type="http://schemas.openxmlformats.org/officeDocument/2006/relationships/hyperlink" Target="https://base.garant.ru/70499600/f7ee959fd36b5699076b35abf4f52c5c/" TargetMode="External"/><Relationship Id="rId62" Type="http://schemas.openxmlformats.org/officeDocument/2006/relationships/hyperlink" Target="https://base.garant.ru/12125268/eee2dfc53c633b2005c2409be06a1d1e/" TargetMode="External"/><Relationship Id="rId70" Type="http://schemas.openxmlformats.org/officeDocument/2006/relationships/hyperlink" Target="https://base.garant.ru/12164203/9903d706745464d9fcec0b0ad12d9e32/" TargetMode="External"/><Relationship Id="rId75" Type="http://schemas.openxmlformats.org/officeDocument/2006/relationships/hyperlink" Target="https://base.garant.ru/12125268/6e58fbd202e09ee914d2b027a7006134/" TargetMode="External"/><Relationship Id="rId83" Type="http://schemas.openxmlformats.org/officeDocument/2006/relationships/hyperlink" Target="https://base.garant.ru/187685/ad594fac702920a5f9aa7ebf9cc34047/" TargetMode="External"/><Relationship Id="rId88" Type="http://schemas.openxmlformats.org/officeDocument/2006/relationships/hyperlink" Target="https://base.garant.ru/184744/5cb260c13bb77991855d9c76f8d1d4c8/" TargetMode="External"/><Relationship Id="rId91" Type="http://schemas.openxmlformats.org/officeDocument/2006/relationships/hyperlink" Target="https://base.garant.ru/187685/ad594fac702920a5f9aa7ebf9cc34047/" TargetMode="External"/><Relationship Id="rId96" Type="http://schemas.openxmlformats.org/officeDocument/2006/relationships/hyperlink" Target="https://base.garant.ru/10106464/5ac206a89ea76855804609cd950fcaf7/" TargetMode="External"/><Relationship Id="rId111" Type="http://schemas.openxmlformats.org/officeDocument/2006/relationships/hyperlink" Target="https://base.garant.ru/12164283/31de5683116b8d79b08fa2d768e33df6/" TargetMode="External"/><Relationship Id="rId132" Type="http://schemas.openxmlformats.org/officeDocument/2006/relationships/hyperlink" Target="https://base.garant.ru/70499600/172a6d689833ce3e42dc0a8a7b3cddf9/" TargetMode="External"/><Relationship Id="rId140" Type="http://schemas.openxmlformats.org/officeDocument/2006/relationships/hyperlink" Target="https://base.garant.ru/70499600/c9c989f1e999992b41b30686f0032f7d/" TargetMode="External"/><Relationship Id="rId14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base.garant.ru/70499600/53f89421bbdaf741eb2d1ecc4ddb4c33/" TargetMode="External"/><Relationship Id="rId15" Type="http://schemas.openxmlformats.org/officeDocument/2006/relationships/hyperlink" Target="https://base.garant.ru/12164203/1cafb24d049dcd1e7707a22d98e9858f/" TargetMode="External"/><Relationship Id="rId23" Type="http://schemas.openxmlformats.org/officeDocument/2006/relationships/hyperlink" Target="https://base.garant.ru/12164203/b6e02e45ca70d110df0019b9fe339c70/" TargetMode="External"/><Relationship Id="rId28" Type="http://schemas.openxmlformats.org/officeDocument/2006/relationships/hyperlink" Target="https://base.garant.ru/195552/099f3c885dd7a8a67d74947437922094/" TargetMode="External"/><Relationship Id="rId36" Type="http://schemas.openxmlformats.org/officeDocument/2006/relationships/hyperlink" Target="https://base.garant.ru/12125268/5633a92d35b966c2ba2f1e859e7bdd69/" TargetMode="External"/><Relationship Id="rId49" Type="http://schemas.openxmlformats.org/officeDocument/2006/relationships/hyperlink" Target="https://base.garant.ru/12125268/646cd7e8cf19279b078cdec8fcd89ce4/" TargetMode="External"/><Relationship Id="rId57" Type="http://schemas.openxmlformats.org/officeDocument/2006/relationships/hyperlink" Target="https://base.garant.ru/12125268/" TargetMode="External"/><Relationship Id="rId106" Type="http://schemas.openxmlformats.org/officeDocument/2006/relationships/hyperlink" Target="https://base.garant.ru/12191967/7381fc65826091bca567a1005ba6bc41/" TargetMode="External"/><Relationship Id="rId114" Type="http://schemas.openxmlformats.org/officeDocument/2006/relationships/hyperlink" Target="https://base.garant.ru/70844524/" TargetMode="External"/><Relationship Id="rId119" Type="http://schemas.openxmlformats.org/officeDocument/2006/relationships/hyperlink" Target="https://base.garant.ru/12109720/c7f0164139c159e5c4e7786790ae469d/" TargetMode="External"/><Relationship Id="rId127" Type="http://schemas.openxmlformats.org/officeDocument/2006/relationships/hyperlink" Target="https://base.garant.ru/12157433/8b7b3c1c76e91f88d33c08b3736aa67a/" TargetMode="External"/><Relationship Id="rId10" Type="http://schemas.openxmlformats.org/officeDocument/2006/relationships/hyperlink" Target="https://base.garant.ru/70499600/172a6d689833ce3e42dc0a8a7b3cddf9/" TargetMode="External"/><Relationship Id="rId31" Type="http://schemas.openxmlformats.org/officeDocument/2006/relationships/hyperlink" Target="https://base.garant.ru/198780/9afa825433513ecc31ab5940f7caad2c/" TargetMode="External"/><Relationship Id="rId44" Type="http://schemas.openxmlformats.org/officeDocument/2006/relationships/hyperlink" Target="https://base.garant.ru/12125268/646cd7e8cf19279b078cdec8fcd89ce4/" TargetMode="External"/><Relationship Id="rId52" Type="http://schemas.openxmlformats.org/officeDocument/2006/relationships/hyperlink" Target="https://base.garant.ru/70499600/f7ee959fd36b5699076b35abf4f52c5c/" TargetMode="External"/><Relationship Id="rId60" Type="http://schemas.openxmlformats.org/officeDocument/2006/relationships/hyperlink" Target="https://base.garant.ru/70499600/2955d8c507dadab4234dbfd46e3bda05/" TargetMode="External"/><Relationship Id="rId65" Type="http://schemas.openxmlformats.org/officeDocument/2006/relationships/hyperlink" Target="https://base.garant.ru/12164203/" TargetMode="External"/><Relationship Id="rId73" Type="http://schemas.openxmlformats.org/officeDocument/2006/relationships/hyperlink" Target="https://base.garant.ru/12125268/6e58fbd202e09ee914d2b027a7006134/" TargetMode="External"/><Relationship Id="rId78" Type="http://schemas.openxmlformats.org/officeDocument/2006/relationships/hyperlink" Target="https://base.garant.ru/184744/5cb260c13bb77991855d9c76f8d1d4c8/" TargetMode="External"/><Relationship Id="rId81" Type="http://schemas.openxmlformats.org/officeDocument/2006/relationships/hyperlink" Target="https://base.garant.ru/187685/ad594fac702920a5f9aa7ebf9cc34047/" TargetMode="External"/><Relationship Id="rId86" Type="http://schemas.openxmlformats.org/officeDocument/2006/relationships/hyperlink" Target="https://base.garant.ru/12111456/0486e887224775a980e8f9f7191b5c8d/" TargetMode="External"/><Relationship Id="rId94" Type="http://schemas.openxmlformats.org/officeDocument/2006/relationships/hyperlink" Target="https://base.garant.ru/187685/ad594fac702920a5f9aa7ebf9cc34047/" TargetMode="External"/><Relationship Id="rId99" Type="http://schemas.openxmlformats.org/officeDocument/2006/relationships/hyperlink" Target="https://base.garant.ru/12113840/" TargetMode="External"/><Relationship Id="rId101" Type="http://schemas.openxmlformats.org/officeDocument/2006/relationships/hyperlink" Target="https://base.garant.ru/12113840/" TargetMode="External"/><Relationship Id="rId122" Type="http://schemas.openxmlformats.org/officeDocument/2006/relationships/hyperlink" Target="https://base.garant.ru/10105879/" TargetMode="External"/><Relationship Id="rId130" Type="http://schemas.openxmlformats.org/officeDocument/2006/relationships/hyperlink" Target="https://base.garant.ru/10105879/a7b26eafd8fd23d18ca4410ac5359e0e/" TargetMode="External"/><Relationship Id="rId135" Type="http://schemas.openxmlformats.org/officeDocument/2006/relationships/hyperlink" Target="https://base.garant.ru/12123862/" TargetMode="External"/><Relationship Id="rId143" Type="http://schemas.openxmlformats.org/officeDocument/2006/relationships/hyperlink" Target="https://base.garant.ru/70499600/c9c989f1e999992b41b30686f0032f7d/" TargetMode="External"/><Relationship Id="rId4" Type="http://schemas.openxmlformats.org/officeDocument/2006/relationships/settings" Target="settings.xml"/><Relationship Id="rId9" Type="http://schemas.openxmlformats.org/officeDocument/2006/relationships/hyperlink" Target="https://base.garant.ru/70499600/3e22e51c74db8e0b182fad67b502e640/" TargetMode="External"/><Relationship Id="rId13" Type="http://schemas.openxmlformats.org/officeDocument/2006/relationships/hyperlink" Target="https://base.garant.ru/12164203/acc462f0c2d2aed6a5d717eb96fedf9b/" TargetMode="External"/><Relationship Id="rId18" Type="http://schemas.openxmlformats.org/officeDocument/2006/relationships/hyperlink" Target="https://base.garant.ru/12164203/acc462f0c2d2aed6a5d717eb96fedf9b/" TargetMode="External"/><Relationship Id="rId39" Type="http://schemas.openxmlformats.org/officeDocument/2006/relationships/hyperlink" Target="https://base.garant.ru/12125268/646cd7e8cf19279b078cdec8fcd89ce4/" TargetMode="External"/><Relationship Id="rId109" Type="http://schemas.openxmlformats.org/officeDocument/2006/relationships/hyperlink" Target="https://base.garant.ru/12125267/73f4734b6237652216428ec1defc8f85/" TargetMode="External"/><Relationship Id="rId34" Type="http://schemas.openxmlformats.org/officeDocument/2006/relationships/hyperlink" Target="https://base.garant.ru/12164203/4d6cc5b8235f826b2c67847b967f8695/" TargetMode="External"/><Relationship Id="rId50" Type="http://schemas.openxmlformats.org/officeDocument/2006/relationships/hyperlink" Target="https://base.garant.ru/70105066/" TargetMode="External"/><Relationship Id="rId55" Type="http://schemas.openxmlformats.org/officeDocument/2006/relationships/hyperlink" Target="https://base.garant.ru/10103000/" TargetMode="External"/><Relationship Id="rId76" Type="http://schemas.openxmlformats.org/officeDocument/2006/relationships/hyperlink" Target="https://base.garant.ru/12164203/3d3a9e2eb4f30c73ea6671464e2a54b5/" TargetMode="External"/><Relationship Id="rId97" Type="http://schemas.openxmlformats.org/officeDocument/2006/relationships/hyperlink" Target="https://base.garant.ru/10106464/5633a92d35b966c2ba2f1e859e7bdd69/" TargetMode="External"/><Relationship Id="rId104" Type="http://schemas.openxmlformats.org/officeDocument/2006/relationships/hyperlink" Target="https://base.garant.ru/584330/e5108e4c896e04d3ff91a09417a93572/" TargetMode="External"/><Relationship Id="rId120" Type="http://schemas.openxmlformats.org/officeDocument/2006/relationships/hyperlink" Target="https://base.garant.ru/12109720/c7f0164139c159e5c4e7786790ae469d/" TargetMode="External"/><Relationship Id="rId125" Type="http://schemas.openxmlformats.org/officeDocument/2006/relationships/hyperlink" Target="https://base.garant.ru/10105879/3e01a7fa47957b2f627d012fe630f5c6/" TargetMode="External"/><Relationship Id="rId141" Type="http://schemas.openxmlformats.org/officeDocument/2006/relationships/hyperlink" Target="https://base.garant.ru/70499600/2955d8c507dadab4234dbfd46e3bda05/" TargetMode="External"/><Relationship Id="rId7" Type="http://schemas.openxmlformats.org/officeDocument/2006/relationships/hyperlink" Target="https://base.garant.ru/70499600/62ca3c9a93aac147338fa0b3dccb5683/" TargetMode="External"/><Relationship Id="rId71" Type="http://schemas.openxmlformats.org/officeDocument/2006/relationships/hyperlink" Target="https://base.garant.ru/70217670/ef66ae6fab6c17eafa55bf906d639e41/" TargetMode="External"/><Relationship Id="rId92" Type="http://schemas.openxmlformats.org/officeDocument/2006/relationships/hyperlink" Target="https://base.garant.ru/187685/" TargetMode="External"/><Relationship Id="rId2" Type="http://schemas.openxmlformats.org/officeDocument/2006/relationships/styles" Target="styles.xml"/><Relationship Id="rId29" Type="http://schemas.openxmlformats.org/officeDocument/2006/relationships/hyperlink" Target="https://base.garant.ru/195552/" TargetMode="External"/><Relationship Id="rId24" Type="http://schemas.openxmlformats.org/officeDocument/2006/relationships/hyperlink" Target="https://base.garant.ru/198780/9afa825433513ecc31ab5940f7caad2c/" TargetMode="External"/><Relationship Id="rId40" Type="http://schemas.openxmlformats.org/officeDocument/2006/relationships/hyperlink" Target="https://base.garant.ru/12125268/646cd7e8cf19279b078cdec8fcd89ce4/" TargetMode="External"/><Relationship Id="rId45" Type="http://schemas.openxmlformats.org/officeDocument/2006/relationships/hyperlink" Target="https://base.garant.ru/12125268/646cd7e8cf19279b078cdec8fcd89ce4/" TargetMode="External"/><Relationship Id="rId66" Type="http://schemas.openxmlformats.org/officeDocument/2006/relationships/hyperlink" Target="https://base.garant.ru/12125268/" TargetMode="External"/><Relationship Id="rId87" Type="http://schemas.openxmlformats.org/officeDocument/2006/relationships/hyperlink" Target="https://base.garant.ru/184744/5cb260c13bb77991855d9c76f8d1d4c8/" TargetMode="External"/><Relationship Id="rId110" Type="http://schemas.openxmlformats.org/officeDocument/2006/relationships/hyperlink" Target="https://base.garant.ru/70394554/53f89421bbdaf741eb2d1ecc4ddb4c33/" TargetMode="External"/><Relationship Id="rId115" Type="http://schemas.openxmlformats.org/officeDocument/2006/relationships/hyperlink" Target="https://base.garant.ru/10105712/" TargetMode="External"/><Relationship Id="rId131" Type="http://schemas.openxmlformats.org/officeDocument/2006/relationships/hyperlink" Target="https://base.garant.ru/70499600/3e22e51c74db8e0b182fad67b502e640/" TargetMode="External"/><Relationship Id="rId136" Type="http://schemas.openxmlformats.org/officeDocument/2006/relationships/hyperlink" Target="https://base.garant.ru/10164072/420ca3f35e1a4dee169128142180109f/" TargetMode="External"/><Relationship Id="rId61" Type="http://schemas.openxmlformats.org/officeDocument/2006/relationships/hyperlink" Target="https://base.garant.ru/12125268/089b4a5b96814c6974a9dc40194feaf2/" TargetMode="External"/><Relationship Id="rId82" Type="http://schemas.openxmlformats.org/officeDocument/2006/relationships/hyperlink" Target="https://base.garant.ru/187685/ad594fac702920a5f9aa7ebf9cc34047/" TargetMode="External"/><Relationship Id="rId19" Type="http://schemas.openxmlformats.org/officeDocument/2006/relationships/hyperlink" Target="https://base.garant.ru/12164203/acc462f0c2d2aed6a5d717eb96fedf9b/" TargetMode="External"/><Relationship Id="rId14" Type="http://schemas.openxmlformats.org/officeDocument/2006/relationships/hyperlink" Target="https://base.garant.ru/12164203/1cafb24d049dcd1e7707a22d98e9858f/" TargetMode="External"/><Relationship Id="rId30" Type="http://schemas.openxmlformats.org/officeDocument/2006/relationships/hyperlink" Target="https://base.garant.ru/195552/099f3c885dd7a8a67d74947437922094/" TargetMode="External"/><Relationship Id="rId35" Type="http://schemas.openxmlformats.org/officeDocument/2006/relationships/hyperlink" Target="https://base.garant.ru/70499600/53f89421bbdaf741eb2d1ecc4ddb4c33/" TargetMode="External"/><Relationship Id="rId56" Type="http://schemas.openxmlformats.org/officeDocument/2006/relationships/hyperlink" Target="https://base.garant.ru/12164203/741609f9002bd54a24e5c49cb5af953b/" TargetMode="External"/><Relationship Id="rId77" Type="http://schemas.openxmlformats.org/officeDocument/2006/relationships/hyperlink" Target="https://base.garant.ru/12164203/3d3a9e2eb4f30c73ea6671464e2a54b5/" TargetMode="External"/><Relationship Id="rId100" Type="http://schemas.openxmlformats.org/officeDocument/2006/relationships/hyperlink" Target="https://base.garant.ru/12113840/" TargetMode="External"/><Relationship Id="rId105" Type="http://schemas.openxmlformats.org/officeDocument/2006/relationships/hyperlink" Target="https://base.garant.ru/584330/e5108e4c896e04d3ff91a09417a93572/" TargetMode="External"/><Relationship Id="rId126" Type="http://schemas.openxmlformats.org/officeDocument/2006/relationships/hyperlink" Target="https://base.garant.ru/12157433/31de5683116b8d79b08fa2d768e33df6/" TargetMode="External"/><Relationship Id="rId8" Type="http://schemas.openxmlformats.org/officeDocument/2006/relationships/hyperlink" Target="https://base.garant.ru/70499600/f7ee959fd36b5699076b35abf4f52c5c/" TargetMode="External"/><Relationship Id="rId51" Type="http://schemas.openxmlformats.org/officeDocument/2006/relationships/hyperlink" Target="https://base.garant.ru/70499600/62ca3c9a93aac147338fa0b3dccb5683/" TargetMode="External"/><Relationship Id="rId72" Type="http://schemas.openxmlformats.org/officeDocument/2006/relationships/hyperlink" Target="https://base.garant.ru/12125268/6e58fbd202e09ee914d2b027a7006134/" TargetMode="External"/><Relationship Id="rId93" Type="http://schemas.openxmlformats.org/officeDocument/2006/relationships/hyperlink" Target="https://base.garant.ru/187685/ad594fac702920a5f9aa7ebf9cc34047/" TargetMode="External"/><Relationship Id="rId98" Type="http://schemas.openxmlformats.org/officeDocument/2006/relationships/hyperlink" Target="https://base.garant.ru/12113840/" TargetMode="External"/><Relationship Id="rId121" Type="http://schemas.openxmlformats.org/officeDocument/2006/relationships/hyperlink" Target="https://base.garant.ru/12109720/c7f0164139c159e5c4e7786790ae469d/" TargetMode="External"/><Relationship Id="rId142" Type="http://schemas.openxmlformats.org/officeDocument/2006/relationships/hyperlink" Target="https://base.garant.ru/70499600/c9c989f1e999992b41b30686f0032f7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36</Pages>
  <Words>18851</Words>
  <Characters>107457</Characters>
  <Application>Microsoft Office Word</Application>
  <DocSecurity>0</DocSecurity>
  <Lines>895</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Валерик</dc:creator>
  <cp:lastModifiedBy>Берикей</cp:lastModifiedBy>
  <cp:revision>2</cp:revision>
  <cp:lastPrinted>2019-02-21T07:17:00Z</cp:lastPrinted>
  <dcterms:created xsi:type="dcterms:W3CDTF">2021-03-26T09:01:00Z</dcterms:created>
  <dcterms:modified xsi:type="dcterms:W3CDTF">2021-03-26T09:01:00Z</dcterms:modified>
</cp:coreProperties>
</file>